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D82" w:rsidRDefault="00EC646F" w:rsidP="003A0D82">
      <w:pPr>
        <w:spacing w:line="278" w:lineRule="auto"/>
        <w:ind w:left="284"/>
        <w:jc w:val="both"/>
        <w:rPr>
          <w:rFonts w:ascii="Times New Roman" w:eastAsia="Arial" w:hAnsi="Times New Roman" w:cs="Times New Roman"/>
          <w:sz w:val="24"/>
          <w:szCs w:val="24"/>
        </w:rPr>
      </w:pPr>
      <w:r w:rsidRPr="003A0D82">
        <w:rPr>
          <w:rFonts w:ascii="Times New Roman" w:eastAsia="Arial" w:hAnsi="Times New Roman" w:cs="Times New Roman"/>
          <w:b/>
          <w:sz w:val="24"/>
          <w:szCs w:val="24"/>
          <w:u w:val="single"/>
        </w:rPr>
        <w:t>OGGETTO:</w:t>
      </w:r>
      <w:r w:rsidRPr="003A0D82">
        <w:rPr>
          <w:rFonts w:ascii="Times New Roman" w:eastAsia="Arial" w:hAnsi="Times New Roman" w:cs="Times New Roman"/>
          <w:sz w:val="24"/>
          <w:szCs w:val="24"/>
        </w:rPr>
        <w:t xml:space="preserve"> </w:t>
      </w:r>
      <w:bookmarkStart w:id="0" w:name="_GoBack"/>
      <w:r w:rsidRPr="003A0D82">
        <w:rPr>
          <w:rFonts w:ascii="Times New Roman" w:eastAsia="Arial" w:hAnsi="Times New Roman" w:cs="Times New Roman"/>
          <w:sz w:val="24"/>
          <w:szCs w:val="24"/>
        </w:rPr>
        <w:t>I</w:t>
      </w:r>
      <w:r w:rsidR="003A0D82">
        <w:rPr>
          <w:rFonts w:ascii="Times New Roman" w:eastAsia="Arial" w:hAnsi="Times New Roman" w:cs="Times New Roman"/>
          <w:sz w:val="24"/>
          <w:szCs w:val="24"/>
        </w:rPr>
        <w:t xml:space="preserve">stituzione della “Commissione </w:t>
      </w:r>
      <w:r w:rsidRPr="003A0D82">
        <w:rPr>
          <w:rFonts w:ascii="Times New Roman" w:eastAsia="Arial" w:hAnsi="Times New Roman" w:cs="Times New Roman"/>
          <w:sz w:val="24"/>
          <w:szCs w:val="24"/>
        </w:rPr>
        <w:t>A</w:t>
      </w:r>
      <w:r w:rsidR="003A0D82">
        <w:rPr>
          <w:rFonts w:ascii="Times New Roman" w:eastAsia="Arial" w:hAnsi="Times New Roman" w:cs="Times New Roman"/>
          <w:sz w:val="24"/>
          <w:szCs w:val="24"/>
        </w:rPr>
        <w:t>graria”</w:t>
      </w:r>
      <w:r w:rsidRPr="003A0D82">
        <w:rPr>
          <w:rFonts w:ascii="Times New Roman" w:eastAsia="Arial" w:hAnsi="Times New Roman" w:cs="Times New Roman"/>
          <w:sz w:val="24"/>
          <w:szCs w:val="24"/>
        </w:rPr>
        <w:t xml:space="preserve"> prevista </w:t>
      </w:r>
      <w:r w:rsidR="000C2F4C" w:rsidRPr="003A0D82">
        <w:rPr>
          <w:rFonts w:ascii="Times New Roman" w:eastAsia="Arial" w:hAnsi="Times New Roman" w:cs="Times New Roman"/>
          <w:sz w:val="24"/>
          <w:szCs w:val="24"/>
        </w:rPr>
        <w:t>dall’</w:t>
      </w:r>
      <w:r w:rsidR="003A0D82">
        <w:rPr>
          <w:rFonts w:ascii="Times New Roman" w:eastAsia="Arial" w:hAnsi="Times New Roman" w:cs="Times New Roman"/>
          <w:sz w:val="24"/>
          <w:szCs w:val="24"/>
        </w:rPr>
        <w:t>art.</w:t>
      </w:r>
      <w:r w:rsidRPr="003A0D82">
        <w:rPr>
          <w:rFonts w:ascii="Times New Roman" w:eastAsia="Arial" w:hAnsi="Times New Roman" w:cs="Times New Roman"/>
          <w:sz w:val="24"/>
          <w:szCs w:val="24"/>
        </w:rPr>
        <w:t xml:space="preserve">57 della L.R. 38/99 come modificato dalla L.R. </w:t>
      </w:r>
      <w:r w:rsidR="003A0D82">
        <w:rPr>
          <w:rFonts w:ascii="Times New Roman" w:eastAsia="Arial" w:hAnsi="Times New Roman" w:cs="Times New Roman"/>
          <w:sz w:val="24"/>
          <w:szCs w:val="24"/>
        </w:rPr>
        <w:t>n.</w:t>
      </w:r>
      <w:r w:rsidR="000C2F4C" w:rsidRPr="003A0D82">
        <w:rPr>
          <w:rFonts w:ascii="Times New Roman" w:eastAsia="Arial" w:hAnsi="Times New Roman" w:cs="Times New Roman"/>
          <w:sz w:val="24"/>
          <w:szCs w:val="24"/>
        </w:rPr>
        <w:t xml:space="preserve">8 </w:t>
      </w:r>
      <w:r w:rsidR="003A0D82">
        <w:rPr>
          <w:rFonts w:ascii="Times New Roman" w:eastAsia="Arial" w:hAnsi="Times New Roman" w:cs="Times New Roman"/>
          <w:sz w:val="24"/>
          <w:szCs w:val="24"/>
        </w:rPr>
        <w:t>del</w:t>
      </w:r>
      <w:r w:rsidR="000C2F4C" w:rsidRPr="003A0D82">
        <w:rPr>
          <w:rFonts w:ascii="Times New Roman" w:eastAsia="Arial" w:hAnsi="Times New Roman" w:cs="Times New Roman"/>
          <w:sz w:val="24"/>
          <w:szCs w:val="24"/>
        </w:rPr>
        <w:t xml:space="preserve"> 17.03.200</w:t>
      </w:r>
      <w:r w:rsidR="00C15498" w:rsidRPr="003A0D82">
        <w:rPr>
          <w:rFonts w:ascii="Times New Roman" w:eastAsia="Arial" w:hAnsi="Times New Roman" w:cs="Times New Roman"/>
          <w:sz w:val="24"/>
          <w:szCs w:val="24"/>
        </w:rPr>
        <w:t>3</w:t>
      </w:r>
      <w:r w:rsidR="000C2F4C" w:rsidRPr="003A0D82">
        <w:rPr>
          <w:rFonts w:ascii="Times New Roman" w:eastAsia="Arial" w:hAnsi="Times New Roman" w:cs="Times New Roman"/>
          <w:sz w:val="24"/>
          <w:szCs w:val="24"/>
        </w:rPr>
        <w:t xml:space="preserve"> e ss.mm.ii.</w:t>
      </w:r>
      <w:bookmarkEnd w:id="0"/>
    </w:p>
    <w:p w:rsidR="003A0D82" w:rsidRDefault="003A0D82" w:rsidP="003A0D82">
      <w:pPr>
        <w:spacing w:line="278" w:lineRule="auto"/>
        <w:ind w:left="284"/>
        <w:jc w:val="both"/>
        <w:rPr>
          <w:rFonts w:ascii="Times New Roman" w:eastAsia="Arial" w:hAnsi="Times New Roman" w:cs="Times New Roman"/>
          <w:sz w:val="24"/>
          <w:szCs w:val="24"/>
        </w:rPr>
      </w:pPr>
    </w:p>
    <w:p w:rsidR="003A0D82" w:rsidRPr="003A0D82" w:rsidRDefault="003A0D82" w:rsidP="003A0D82">
      <w:pPr>
        <w:ind w:left="284"/>
        <w:jc w:val="both"/>
        <w:rPr>
          <w:rFonts w:ascii="Times New Roman" w:eastAsia="Arial" w:hAnsi="Times New Roman" w:cs="Times New Roman"/>
          <w:sz w:val="24"/>
          <w:szCs w:val="24"/>
        </w:rPr>
      </w:pPr>
      <w:r w:rsidRPr="003A0D82">
        <w:rPr>
          <w:rFonts w:ascii="Times New Roman" w:hAnsi="Times New Roman" w:cs="Times New Roman"/>
          <w:b/>
          <w:sz w:val="24"/>
          <w:szCs w:val="24"/>
          <w:u w:val="single"/>
        </w:rPr>
        <w:t>RICHIAMATO</w:t>
      </w:r>
      <w:r w:rsidRPr="003A0D82">
        <w:rPr>
          <w:rFonts w:ascii="Times New Roman" w:hAnsi="Times New Roman" w:cs="Times New Roman"/>
          <w:b/>
          <w:sz w:val="24"/>
          <w:szCs w:val="24"/>
        </w:rPr>
        <w:t xml:space="preserve"> </w:t>
      </w:r>
      <w:r w:rsidRPr="003A0D82">
        <w:rPr>
          <w:rFonts w:ascii="Times New Roman" w:hAnsi="Times New Roman" w:cs="Times New Roman"/>
          <w:sz w:val="24"/>
          <w:szCs w:val="24"/>
        </w:rPr>
        <w:t xml:space="preserve">il Decreto Sindacale n.1 del 31/01/2020, con il quale viene conferito all’Ing. </w:t>
      </w:r>
      <w:r w:rsidRPr="003A0D82">
        <w:rPr>
          <w:rFonts w:ascii="Times New Roman" w:hAnsi="Times New Roman" w:cs="Times New Roman"/>
          <w:b/>
          <w:sz w:val="24"/>
          <w:szCs w:val="24"/>
        </w:rPr>
        <w:t>Pietro D’Orazio</w:t>
      </w:r>
      <w:r w:rsidRPr="003A0D82">
        <w:rPr>
          <w:rFonts w:ascii="Times New Roman" w:hAnsi="Times New Roman" w:cs="Times New Roman"/>
          <w:sz w:val="24"/>
          <w:szCs w:val="24"/>
        </w:rPr>
        <w:t xml:space="preserve"> l’incarico di Responsabile dell’</w:t>
      </w:r>
      <w:r w:rsidRPr="003A0D82">
        <w:rPr>
          <w:rFonts w:ascii="Times New Roman" w:hAnsi="Times New Roman" w:cs="Times New Roman"/>
          <w:b/>
          <w:sz w:val="24"/>
          <w:szCs w:val="24"/>
        </w:rPr>
        <w:t>Area 2</w:t>
      </w:r>
      <w:r w:rsidRPr="003A0D82">
        <w:rPr>
          <w:rFonts w:ascii="Times New Roman" w:hAnsi="Times New Roman" w:cs="Times New Roman"/>
          <w:sz w:val="24"/>
          <w:szCs w:val="24"/>
        </w:rPr>
        <w:t xml:space="preserve"> “</w:t>
      </w:r>
      <w:r w:rsidRPr="003A0D82">
        <w:rPr>
          <w:rFonts w:ascii="Times New Roman" w:hAnsi="Times New Roman" w:cs="Times New Roman"/>
          <w:b/>
          <w:sz w:val="24"/>
          <w:szCs w:val="24"/>
        </w:rPr>
        <w:t>Territorio e Ambiente</w:t>
      </w:r>
      <w:r w:rsidRPr="003A0D82">
        <w:rPr>
          <w:rFonts w:ascii="Times New Roman" w:hAnsi="Times New Roman" w:cs="Times New Roman"/>
          <w:sz w:val="24"/>
          <w:szCs w:val="24"/>
        </w:rPr>
        <w:t>” –Settore: “Urbanistica e Demanio” dell’UUI (Ufficio Unico Intercomunale) Campodimele, Lenola, Sperlonga a far data dal 03/02/2020;</w:t>
      </w:r>
    </w:p>
    <w:p w:rsidR="00AB718E" w:rsidRDefault="00AB718E" w:rsidP="003A0D82">
      <w:pPr>
        <w:ind w:left="284"/>
        <w:jc w:val="both"/>
        <w:rPr>
          <w:rFonts w:ascii="Arial" w:eastAsia="Arial" w:hAnsi="Arial"/>
          <w:b/>
          <w:sz w:val="22"/>
          <w:u w:val="single"/>
        </w:rPr>
      </w:pPr>
    </w:p>
    <w:p w:rsidR="003A0D82" w:rsidRPr="00AB718E" w:rsidRDefault="00EC646F" w:rsidP="003A0D82">
      <w:pPr>
        <w:ind w:left="284"/>
        <w:jc w:val="both"/>
        <w:rPr>
          <w:rFonts w:ascii="Times New Roman" w:eastAsia="Arial" w:hAnsi="Times New Roman" w:cs="Times New Roman"/>
          <w:caps/>
          <w:sz w:val="24"/>
          <w:szCs w:val="24"/>
        </w:rPr>
      </w:pPr>
      <w:r w:rsidRPr="00AB718E">
        <w:rPr>
          <w:rFonts w:ascii="Times New Roman" w:eastAsia="Arial" w:hAnsi="Times New Roman" w:cs="Times New Roman"/>
          <w:b/>
          <w:caps/>
          <w:sz w:val="24"/>
          <w:szCs w:val="24"/>
          <w:u w:val="single"/>
        </w:rPr>
        <w:t>Premesso:</w:t>
      </w:r>
    </w:p>
    <w:p w:rsidR="003A0D82" w:rsidRDefault="003A0D82" w:rsidP="003A0D82">
      <w:pPr>
        <w:pStyle w:val="Paragrafoelenco"/>
        <w:numPr>
          <w:ilvl w:val="0"/>
          <w:numId w:val="7"/>
        </w:numPr>
        <w:tabs>
          <w:tab w:val="left" w:pos="567"/>
        </w:tabs>
        <w:ind w:left="567" w:hanging="283"/>
        <w:jc w:val="both"/>
        <w:rPr>
          <w:rFonts w:ascii="Times New Roman" w:eastAsia="Arial" w:hAnsi="Times New Roman" w:cs="Times New Roman"/>
          <w:sz w:val="24"/>
          <w:szCs w:val="24"/>
        </w:rPr>
      </w:pPr>
      <w:proofErr w:type="gramStart"/>
      <w:r w:rsidRPr="003A0D82">
        <w:rPr>
          <w:rFonts w:ascii="Times New Roman" w:eastAsia="Arial" w:hAnsi="Times New Roman" w:cs="Times New Roman"/>
          <w:sz w:val="24"/>
          <w:szCs w:val="24"/>
        </w:rPr>
        <w:t>c</w:t>
      </w:r>
      <w:r>
        <w:rPr>
          <w:rFonts w:ascii="Times New Roman" w:eastAsia="Arial" w:hAnsi="Times New Roman" w:cs="Times New Roman"/>
          <w:sz w:val="24"/>
          <w:szCs w:val="24"/>
        </w:rPr>
        <w:t>he</w:t>
      </w:r>
      <w:proofErr w:type="gramEnd"/>
      <w:r>
        <w:rPr>
          <w:rFonts w:ascii="Times New Roman" w:eastAsia="Arial" w:hAnsi="Times New Roman" w:cs="Times New Roman"/>
          <w:sz w:val="24"/>
          <w:szCs w:val="24"/>
        </w:rPr>
        <w:t xml:space="preserve"> con la Legge Regionale n.</w:t>
      </w:r>
      <w:r w:rsidR="00EC646F" w:rsidRPr="003A0D82">
        <w:rPr>
          <w:rFonts w:ascii="Times New Roman" w:eastAsia="Arial" w:hAnsi="Times New Roman" w:cs="Times New Roman"/>
          <w:sz w:val="24"/>
          <w:szCs w:val="24"/>
        </w:rPr>
        <w:t>38 del 22 dicembre 1999</w:t>
      </w:r>
      <w:r>
        <w:rPr>
          <w:rFonts w:ascii="Times New Roman" w:eastAsia="Arial" w:hAnsi="Times New Roman" w:cs="Times New Roman"/>
          <w:sz w:val="24"/>
          <w:szCs w:val="24"/>
        </w:rPr>
        <w:t>,</w:t>
      </w:r>
      <w:r w:rsidR="00EC646F" w:rsidRPr="003A0D82">
        <w:rPr>
          <w:rFonts w:ascii="Times New Roman" w:eastAsia="Arial" w:hAnsi="Times New Roman" w:cs="Times New Roman"/>
          <w:sz w:val="24"/>
          <w:szCs w:val="24"/>
        </w:rPr>
        <w:t xml:space="preserve"> venivano stabilite le norme sul governo del territorio;</w:t>
      </w:r>
    </w:p>
    <w:p w:rsidR="003A0D82" w:rsidRDefault="003A0D82" w:rsidP="003A0D82">
      <w:pPr>
        <w:pStyle w:val="Paragrafoelenco"/>
        <w:numPr>
          <w:ilvl w:val="0"/>
          <w:numId w:val="7"/>
        </w:numPr>
        <w:tabs>
          <w:tab w:val="left" w:pos="567"/>
        </w:tabs>
        <w:ind w:left="567" w:hanging="283"/>
        <w:jc w:val="both"/>
        <w:rPr>
          <w:rFonts w:ascii="Times New Roman" w:eastAsia="Arial" w:hAnsi="Times New Roman" w:cs="Times New Roman"/>
          <w:sz w:val="24"/>
          <w:szCs w:val="24"/>
        </w:rPr>
      </w:pPr>
      <w:proofErr w:type="gramStart"/>
      <w:r w:rsidRPr="003A0D82">
        <w:rPr>
          <w:rFonts w:ascii="Times New Roman" w:eastAsia="Arial" w:hAnsi="Times New Roman" w:cs="Times New Roman"/>
          <w:sz w:val="24"/>
          <w:szCs w:val="24"/>
        </w:rPr>
        <w:t>c</w:t>
      </w:r>
      <w:r>
        <w:rPr>
          <w:rFonts w:ascii="Times New Roman" w:eastAsia="Arial" w:hAnsi="Times New Roman" w:cs="Times New Roman"/>
          <w:sz w:val="24"/>
          <w:szCs w:val="24"/>
        </w:rPr>
        <w:t>he</w:t>
      </w:r>
      <w:proofErr w:type="gramEnd"/>
      <w:r>
        <w:rPr>
          <w:rFonts w:ascii="Times New Roman" w:eastAsia="Arial" w:hAnsi="Times New Roman" w:cs="Times New Roman"/>
          <w:sz w:val="24"/>
          <w:szCs w:val="24"/>
        </w:rPr>
        <w:t xml:space="preserve"> con Legge Regionale n.</w:t>
      </w:r>
      <w:r w:rsidR="00EC646F" w:rsidRPr="003A0D82">
        <w:rPr>
          <w:rFonts w:ascii="Times New Roman" w:eastAsia="Arial" w:hAnsi="Times New Roman" w:cs="Times New Roman"/>
          <w:sz w:val="24"/>
          <w:szCs w:val="24"/>
        </w:rPr>
        <w:t>8 del 17/03/2003</w:t>
      </w:r>
      <w:r>
        <w:rPr>
          <w:rFonts w:ascii="Times New Roman" w:eastAsia="Arial" w:hAnsi="Times New Roman" w:cs="Times New Roman"/>
          <w:sz w:val="24"/>
          <w:szCs w:val="24"/>
        </w:rPr>
        <w:t>, veniva modificata la legge n.</w:t>
      </w:r>
      <w:r w:rsidR="00EC646F" w:rsidRPr="003A0D82">
        <w:rPr>
          <w:rFonts w:ascii="Times New Roman" w:eastAsia="Arial" w:hAnsi="Times New Roman" w:cs="Times New Roman"/>
          <w:sz w:val="24"/>
          <w:szCs w:val="24"/>
        </w:rPr>
        <w:t>38 del 22/12/1999</w:t>
      </w:r>
      <w:r>
        <w:rPr>
          <w:rFonts w:ascii="Times New Roman" w:eastAsia="Arial" w:hAnsi="Times New Roman" w:cs="Times New Roman"/>
          <w:sz w:val="24"/>
          <w:szCs w:val="24"/>
        </w:rPr>
        <w:t>,</w:t>
      </w:r>
      <w:r w:rsidR="00EC646F" w:rsidRPr="003A0D82">
        <w:rPr>
          <w:rFonts w:ascii="Times New Roman" w:eastAsia="Arial" w:hAnsi="Times New Roman" w:cs="Times New Roman"/>
          <w:sz w:val="24"/>
          <w:szCs w:val="24"/>
        </w:rPr>
        <w:t xml:space="preserve"> relativamente alla parte concernente gli indirizzi per la redazione degli strumenti urbanistici (capo primo) con riferimento alla tutela e disciplina agro-forestale del suolo (titolo IV);</w:t>
      </w:r>
    </w:p>
    <w:p w:rsidR="003A0D82" w:rsidRDefault="003A0D82" w:rsidP="003A0D82">
      <w:pPr>
        <w:pStyle w:val="Paragrafoelenco"/>
        <w:numPr>
          <w:ilvl w:val="0"/>
          <w:numId w:val="7"/>
        </w:numPr>
        <w:tabs>
          <w:tab w:val="left" w:pos="567"/>
        </w:tabs>
        <w:ind w:left="567" w:hanging="283"/>
        <w:jc w:val="both"/>
        <w:rPr>
          <w:rFonts w:ascii="Times New Roman" w:eastAsia="Arial" w:hAnsi="Times New Roman" w:cs="Times New Roman"/>
          <w:sz w:val="24"/>
          <w:szCs w:val="24"/>
        </w:rPr>
      </w:pPr>
      <w:proofErr w:type="gramStart"/>
      <w:r>
        <w:rPr>
          <w:rFonts w:ascii="Times New Roman" w:eastAsia="Arial" w:hAnsi="Times New Roman" w:cs="Times New Roman"/>
          <w:sz w:val="24"/>
          <w:szCs w:val="24"/>
        </w:rPr>
        <w:t>che</w:t>
      </w:r>
      <w:proofErr w:type="gramEnd"/>
      <w:r>
        <w:rPr>
          <w:rFonts w:ascii="Times New Roman" w:eastAsia="Arial" w:hAnsi="Times New Roman" w:cs="Times New Roman"/>
          <w:sz w:val="24"/>
          <w:szCs w:val="24"/>
        </w:rPr>
        <w:t xml:space="preserve"> con l’art.20 della L.R. n.</w:t>
      </w:r>
      <w:r w:rsidR="00EC646F" w:rsidRPr="003A0D82">
        <w:rPr>
          <w:rFonts w:ascii="Times New Roman" w:eastAsia="Arial" w:hAnsi="Times New Roman" w:cs="Times New Roman"/>
          <w:sz w:val="24"/>
          <w:szCs w:val="24"/>
        </w:rPr>
        <w:t>12 del 10/08/2016</w:t>
      </w:r>
      <w:r>
        <w:rPr>
          <w:rFonts w:ascii="Times New Roman" w:eastAsia="Arial" w:hAnsi="Times New Roman" w:cs="Times New Roman"/>
          <w:sz w:val="24"/>
          <w:szCs w:val="24"/>
        </w:rPr>
        <w:t>, pubblicata sul B.U.R.L. n.64 S.O. n.</w:t>
      </w:r>
      <w:r w:rsidR="00EC646F" w:rsidRPr="003A0D82">
        <w:rPr>
          <w:rFonts w:ascii="Times New Roman" w:eastAsia="Arial" w:hAnsi="Times New Roman" w:cs="Times New Roman"/>
          <w:sz w:val="24"/>
          <w:szCs w:val="24"/>
        </w:rPr>
        <w:t>2 del 11/08/2016</w:t>
      </w:r>
      <w:r>
        <w:rPr>
          <w:rFonts w:ascii="Times New Roman" w:eastAsia="Arial" w:hAnsi="Times New Roman" w:cs="Times New Roman"/>
          <w:sz w:val="24"/>
          <w:szCs w:val="24"/>
        </w:rPr>
        <w:t>, veniva modificata la legge n.</w:t>
      </w:r>
      <w:r w:rsidR="00EC646F" w:rsidRPr="003A0D82">
        <w:rPr>
          <w:rFonts w:ascii="Times New Roman" w:eastAsia="Arial" w:hAnsi="Times New Roman" w:cs="Times New Roman"/>
          <w:sz w:val="24"/>
          <w:szCs w:val="24"/>
        </w:rPr>
        <w:t xml:space="preserve">38 del </w:t>
      </w:r>
      <w:r>
        <w:rPr>
          <w:rFonts w:ascii="Times New Roman" w:eastAsia="Arial" w:hAnsi="Times New Roman" w:cs="Times New Roman"/>
          <w:sz w:val="24"/>
          <w:szCs w:val="24"/>
        </w:rPr>
        <w:t>22/12/1999 e che con la L.R. n.</w:t>
      </w:r>
      <w:r w:rsidR="00EC646F" w:rsidRPr="003A0D82">
        <w:rPr>
          <w:rFonts w:ascii="Times New Roman" w:eastAsia="Arial" w:hAnsi="Times New Roman" w:cs="Times New Roman"/>
          <w:sz w:val="24"/>
          <w:szCs w:val="24"/>
        </w:rPr>
        <w:t>17 del 31/12/2017</w:t>
      </w:r>
      <w:r>
        <w:rPr>
          <w:rFonts w:ascii="Times New Roman" w:eastAsia="Arial" w:hAnsi="Times New Roman" w:cs="Times New Roman"/>
          <w:sz w:val="24"/>
          <w:szCs w:val="24"/>
        </w:rPr>
        <w:t>,</w:t>
      </w:r>
      <w:r w:rsidR="00EC646F" w:rsidRPr="003A0D82">
        <w:rPr>
          <w:rFonts w:ascii="Times New Roman" w:eastAsia="Arial" w:hAnsi="Times New Roman" w:cs="Times New Roman"/>
          <w:sz w:val="24"/>
          <w:szCs w:val="24"/>
        </w:rPr>
        <w:t xml:space="preserve"> venivano apportate ulteriori modifiche;</w:t>
      </w:r>
    </w:p>
    <w:p w:rsidR="003A0D82" w:rsidRDefault="003A0D82" w:rsidP="003A0D82">
      <w:pPr>
        <w:pStyle w:val="Paragrafoelenco"/>
        <w:numPr>
          <w:ilvl w:val="0"/>
          <w:numId w:val="7"/>
        </w:numPr>
        <w:tabs>
          <w:tab w:val="left" w:pos="567"/>
        </w:tabs>
        <w:ind w:left="567" w:hanging="283"/>
        <w:jc w:val="both"/>
        <w:rPr>
          <w:rFonts w:ascii="Times New Roman" w:eastAsia="Arial" w:hAnsi="Times New Roman" w:cs="Times New Roman"/>
          <w:sz w:val="24"/>
          <w:szCs w:val="24"/>
        </w:rPr>
      </w:pPr>
      <w:proofErr w:type="gramStart"/>
      <w:r>
        <w:rPr>
          <w:rFonts w:ascii="Times New Roman" w:eastAsia="Arial" w:hAnsi="Times New Roman" w:cs="Times New Roman"/>
          <w:sz w:val="24"/>
          <w:szCs w:val="24"/>
        </w:rPr>
        <w:t>che</w:t>
      </w:r>
      <w:proofErr w:type="gramEnd"/>
      <w:r>
        <w:rPr>
          <w:rFonts w:ascii="Times New Roman" w:eastAsia="Arial" w:hAnsi="Times New Roman" w:cs="Times New Roman"/>
          <w:sz w:val="24"/>
          <w:szCs w:val="24"/>
        </w:rPr>
        <w:t xml:space="preserve"> la citata Legge Regionale n.</w:t>
      </w:r>
      <w:r w:rsidR="00EC646F" w:rsidRPr="003A0D82">
        <w:rPr>
          <w:rFonts w:ascii="Times New Roman" w:eastAsia="Arial" w:hAnsi="Times New Roman" w:cs="Times New Roman"/>
          <w:sz w:val="24"/>
          <w:szCs w:val="24"/>
        </w:rPr>
        <w:t>38/99</w:t>
      </w:r>
      <w:r>
        <w:rPr>
          <w:rFonts w:ascii="Times New Roman" w:eastAsia="Arial" w:hAnsi="Times New Roman" w:cs="Times New Roman"/>
          <w:sz w:val="24"/>
          <w:szCs w:val="24"/>
        </w:rPr>
        <w:t>,</w:t>
      </w:r>
      <w:r w:rsidR="00EC646F" w:rsidRPr="003A0D82">
        <w:rPr>
          <w:rFonts w:ascii="Times New Roman" w:eastAsia="Arial" w:hAnsi="Times New Roman" w:cs="Times New Roman"/>
          <w:sz w:val="24"/>
          <w:szCs w:val="24"/>
        </w:rPr>
        <w:t xml:space="preserve"> come nov</w:t>
      </w:r>
      <w:r>
        <w:rPr>
          <w:rFonts w:ascii="Times New Roman" w:eastAsia="Arial" w:hAnsi="Times New Roman" w:cs="Times New Roman"/>
          <w:sz w:val="24"/>
          <w:szCs w:val="24"/>
        </w:rPr>
        <w:t>ellata da ultimo dalla Legge n.</w:t>
      </w:r>
      <w:r w:rsidR="00EC646F" w:rsidRPr="003A0D82">
        <w:rPr>
          <w:rFonts w:ascii="Times New Roman" w:eastAsia="Arial" w:hAnsi="Times New Roman" w:cs="Times New Roman"/>
          <w:sz w:val="24"/>
          <w:szCs w:val="24"/>
        </w:rPr>
        <w:t>17/2016, con gli artt. 51,52,53 bis, detta la disciplina concernente la redazione degli strumenti ur</w:t>
      </w:r>
      <w:r>
        <w:rPr>
          <w:rFonts w:ascii="Times New Roman" w:eastAsia="Arial" w:hAnsi="Times New Roman" w:cs="Times New Roman"/>
          <w:sz w:val="24"/>
          <w:szCs w:val="24"/>
        </w:rPr>
        <w:t>banistici nelle zona agricole e c</w:t>
      </w:r>
      <w:r w:rsidR="00EC646F" w:rsidRPr="003A0D82">
        <w:rPr>
          <w:rFonts w:ascii="Times New Roman" w:eastAsia="Arial" w:hAnsi="Times New Roman" w:cs="Times New Roman"/>
          <w:sz w:val="24"/>
          <w:szCs w:val="24"/>
        </w:rPr>
        <w:t>on i successivi articoli 54,55,56,57 bis e 58, detta la disciplina per l’edificazione in zona agricola, prevedendo:</w:t>
      </w:r>
    </w:p>
    <w:p w:rsidR="003A0D82" w:rsidRPr="003A0D82" w:rsidRDefault="003A0D82" w:rsidP="003A0D82">
      <w:pPr>
        <w:pStyle w:val="Paragrafoelenco"/>
        <w:numPr>
          <w:ilvl w:val="0"/>
          <w:numId w:val="8"/>
        </w:numPr>
        <w:tabs>
          <w:tab w:val="left" w:pos="851"/>
        </w:tabs>
        <w:ind w:left="851" w:hanging="284"/>
        <w:jc w:val="both"/>
        <w:rPr>
          <w:rFonts w:ascii="Times New Roman" w:eastAsia="Arial" w:hAnsi="Times New Roman" w:cs="Times New Roman"/>
          <w:sz w:val="24"/>
          <w:szCs w:val="24"/>
        </w:rPr>
      </w:pPr>
      <w:proofErr w:type="gramStart"/>
      <w:r>
        <w:rPr>
          <w:rFonts w:ascii="Times New Roman" w:eastAsia="Arial" w:hAnsi="Times New Roman" w:cs="Times New Roman"/>
          <w:sz w:val="22"/>
          <w:szCs w:val="22"/>
        </w:rPr>
        <w:t>che</w:t>
      </w:r>
      <w:proofErr w:type="gramEnd"/>
      <w:r>
        <w:rPr>
          <w:rFonts w:ascii="Times New Roman" w:eastAsia="Arial" w:hAnsi="Times New Roman" w:cs="Times New Roman"/>
          <w:sz w:val="22"/>
          <w:szCs w:val="22"/>
        </w:rPr>
        <w:t xml:space="preserve"> l’art.</w:t>
      </w:r>
      <w:r w:rsidR="00EC646F" w:rsidRPr="003A0D82">
        <w:rPr>
          <w:rFonts w:ascii="Times New Roman" w:eastAsia="Arial" w:hAnsi="Times New Roman" w:cs="Times New Roman"/>
          <w:sz w:val="22"/>
          <w:szCs w:val="22"/>
        </w:rPr>
        <w:t>54, disciplina le trasformazioni urbanistiche in zona agricola e definisce nel</w:t>
      </w:r>
      <w:bookmarkStart w:id="1" w:name="page2"/>
      <w:bookmarkEnd w:id="1"/>
      <w:r w:rsidR="00EC646F" w:rsidRPr="003A0D82">
        <w:rPr>
          <w:rFonts w:ascii="Times New Roman" w:eastAsia="Arial" w:hAnsi="Times New Roman" w:cs="Times New Roman"/>
          <w:sz w:val="22"/>
          <w:szCs w:val="22"/>
        </w:rPr>
        <w:t xml:space="preserve"> rispetto degli articoli 55,57 e 57 bis e dei regolamenti, le attività consentite nelle zone agricole;</w:t>
      </w:r>
    </w:p>
    <w:p w:rsidR="003A0D82" w:rsidRPr="003A0D82" w:rsidRDefault="003A0D82" w:rsidP="003A0D82">
      <w:pPr>
        <w:pStyle w:val="Paragrafoelenco"/>
        <w:numPr>
          <w:ilvl w:val="0"/>
          <w:numId w:val="8"/>
        </w:numPr>
        <w:tabs>
          <w:tab w:val="left" w:pos="851"/>
        </w:tabs>
        <w:ind w:left="851" w:hanging="284"/>
        <w:jc w:val="both"/>
        <w:rPr>
          <w:rFonts w:ascii="Times New Roman" w:eastAsia="Arial" w:hAnsi="Times New Roman" w:cs="Times New Roman"/>
          <w:sz w:val="24"/>
          <w:szCs w:val="24"/>
        </w:rPr>
      </w:pPr>
      <w:proofErr w:type="gramStart"/>
      <w:r>
        <w:rPr>
          <w:rFonts w:ascii="Times New Roman" w:eastAsia="Arial" w:hAnsi="Times New Roman" w:cs="Times New Roman"/>
          <w:sz w:val="22"/>
          <w:szCs w:val="22"/>
        </w:rPr>
        <w:t>che</w:t>
      </w:r>
      <w:proofErr w:type="gramEnd"/>
      <w:r>
        <w:rPr>
          <w:rFonts w:ascii="Times New Roman" w:eastAsia="Arial" w:hAnsi="Times New Roman" w:cs="Times New Roman"/>
          <w:sz w:val="22"/>
          <w:szCs w:val="22"/>
        </w:rPr>
        <w:t xml:space="preserve"> l’art.</w:t>
      </w:r>
      <w:r w:rsidR="00EC646F" w:rsidRPr="003A0D82">
        <w:rPr>
          <w:rFonts w:ascii="Times New Roman" w:eastAsia="Arial" w:hAnsi="Times New Roman" w:cs="Times New Roman"/>
          <w:sz w:val="22"/>
          <w:szCs w:val="22"/>
        </w:rPr>
        <w:t>55, fermo restando l’obbligo di precedere prioritariamente al recupero delle strutture esistenti, stabilisce che la nuova edificazione in zona agricola è consentita soltanto se necessaria per l’esercizio</w:t>
      </w:r>
      <w:r>
        <w:rPr>
          <w:rFonts w:ascii="Times New Roman" w:eastAsia="Arial" w:hAnsi="Times New Roman" w:cs="Times New Roman"/>
          <w:sz w:val="22"/>
          <w:szCs w:val="22"/>
        </w:rPr>
        <w:t xml:space="preserve"> delle attività di cui all’art.</w:t>
      </w:r>
      <w:r w:rsidR="00EC646F" w:rsidRPr="003A0D82">
        <w:rPr>
          <w:rFonts w:ascii="Times New Roman" w:eastAsia="Arial" w:hAnsi="Times New Roman" w:cs="Times New Roman"/>
          <w:sz w:val="22"/>
          <w:szCs w:val="22"/>
        </w:rPr>
        <w:t>54 comma 2, nel rispetto</w:t>
      </w:r>
      <w:r>
        <w:rPr>
          <w:rFonts w:ascii="Times New Roman" w:eastAsia="Arial" w:hAnsi="Times New Roman" w:cs="Times New Roman"/>
          <w:sz w:val="22"/>
          <w:szCs w:val="22"/>
        </w:rPr>
        <w:t xml:space="preserve"> di quanto previsto dagli artt.</w:t>
      </w:r>
      <w:r w:rsidR="00EC646F" w:rsidRPr="003A0D82">
        <w:rPr>
          <w:rFonts w:ascii="Times New Roman" w:eastAsia="Arial" w:hAnsi="Times New Roman" w:cs="Times New Roman"/>
          <w:sz w:val="22"/>
          <w:szCs w:val="22"/>
        </w:rPr>
        <w:t>57 e 57 bis. I</w:t>
      </w:r>
      <w:r>
        <w:rPr>
          <w:rFonts w:ascii="Times New Roman" w:eastAsia="Arial" w:hAnsi="Times New Roman" w:cs="Times New Roman"/>
          <w:sz w:val="22"/>
          <w:szCs w:val="22"/>
        </w:rPr>
        <w:t>l comma 5 e 6 dello stesso art.</w:t>
      </w:r>
      <w:r w:rsidR="00EC646F" w:rsidRPr="003A0D82">
        <w:rPr>
          <w:rFonts w:ascii="Times New Roman" w:eastAsia="Arial" w:hAnsi="Times New Roman" w:cs="Times New Roman"/>
          <w:sz w:val="22"/>
          <w:szCs w:val="22"/>
        </w:rPr>
        <w:t>55, stabilisce i criteri per individuare l’unità aziendale minima e le caratteristiche degli annessi agricoli;</w:t>
      </w:r>
    </w:p>
    <w:p w:rsidR="00EC646F" w:rsidRPr="00504109" w:rsidRDefault="003A0D82" w:rsidP="00504109">
      <w:pPr>
        <w:pStyle w:val="Paragrafoelenco"/>
        <w:numPr>
          <w:ilvl w:val="0"/>
          <w:numId w:val="8"/>
        </w:numPr>
        <w:tabs>
          <w:tab w:val="left" w:pos="851"/>
        </w:tabs>
        <w:ind w:left="851" w:hanging="284"/>
        <w:jc w:val="both"/>
        <w:rPr>
          <w:rFonts w:ascii="Times New Roman" w:eastAsia="Arial" w:hAnsi="Times New Roman" w:cs="Times New Roman"/>
          <w:sz w:val="24"/>
          <w:szCs w:val="24"/>
        </w:rPr>
      </w:pPr>
      <w:proofErr w:type="gramStart"/>
      <w:r>
        <w:rPr>
          <w:rFonts w:ascii="Times New Roman" w:eastAsia="Arial" w:hAnsi="Times New Roman" w:cs="Times New Roman"/>
          <w:sz w:val="22"/>
          <w:szCs w:val="22"/>
        </w:rPr>
        <w:t>che</w:t>
      </w:r>
      <w:proofErr w:type="gramEnd"/>
      <w:r>
        <w:rPr>
          <w:rFonts w:ascii="Times New Roman" w:eastAsia="Arial" w:hAnsi="Times New Roman" w:cs="Times New Roman"/>
          <w:sz w:val="22"/>
          <w:szCs w:val="22"/>
        </w:rPr>
        <w:t xml:space="preserve"> l’art.</w:t>
      </w:r>
      <w:r w:rsidR="00EC646F" w:rsidRPr="003A0D82">
        <w:rPr>
          <w:rFonts w:ascii="Times New Roman" w:eastAsia="Arial" w:hAnsi="Times New Roman" w:cs="Times New Roman"/>
          <w:sz w:val="22"/>
          <w:szCs w:val="22"/>
        </w:rPr>
        <w:t>57 stabilisce che i Coltivatori Diretti (CD), così come definiti dagli articoli 1 e 2 della L. 1047/1957 e gli Imprenditori Agricoli a titolo Principale (IAP), singoli o associati, così come definiti all’articolo 1 del D.Lgs. 99/2004, possono presentare al Comune un Piano di Utilizzazione Aziendale (P.U.A.) per l’attuazione dei programmi di sviluppo delle aziende agricole, che previa indicazione dei risultati aziendali che si intendono conseguire, evidenzi la necessità di derogare alle prescrizioni urbanistiche come elencate nel comma 2 rubricato: “…</w:t>
      </w:r>
      <w:proofErr w:type="gramStart"/>
      <w:r w:rsidR="00EC646F" w:rsidRPr="003A0D82">
        <w:rPr>
          <w:rFonts w:ascii="Times New Roman" w:eastAsia="Arial" w:hAnsi="Times New Roman" w:cs="Times New Roman"/>
          <w:sz w:val="22"/>
          <w:szCs w:val="22"/>
        </w:rPr>
        <w:t>…….</w:t>
      </w:r>
      <w:proofErr w:type="gramEnd"/>
      <w:r w:rsidR="00EC646F" w:rsidRPr="003A0D82">
        <w:rPr>
          <w:rFonts w:ascii="Times New Roman" w:eastAsia="Arial" w:hAnsi="Times New Roman" w:cs="Times New Roman"/>
          <w:sz w:val="22"/>
          <w:szCs w:val="22"/>
        </w:rPr>
        <w:t xml:space="preserve">.omissis……….2. Il P.U.A. deve indicare i risultati aziendali che si intendono conseguire ed è richiesto per: </w:t>
      </w:r>
      <w:r w:rsidR="00EC646F" w:rsidRPr="003A0D82">
        <w:rPr>
          <w:rFonts w:ascii="Times New Roman" w:eastAsia="Arial" w:hAnsi="Times New Roman" w:cs="Times New Roman"/>
          <w:i/>
          <w:sz w:val="22"/>
          <w:szCs w:val="22"/>
        </w:rPr>
        <w:t>a) la demolizione e ricostruzione anche con sagoma diversa e la</w:t>
      </w:r>
      <w:r w:rsidR="00EC646F" w:rsidRPr="003A0D82">
        <w:rPr>
          <w:rFonts w:ascii="Times New Roman" w:eastAsia="Arial" w:hAnsi="Times New Roman" w:cs="Times New Roman"/>
          <w:sz w:val="22"/>
          <w:szCs w:val="22"/>
        </w:rPr>
        <w:t xml:space="preserve"> </w:t>
      </w:r>
      <w:r w:rsidR="00EC646F" w:rsidRPr="003A0D82">
        <w:rPr>
          <w:rFonts w:ascii="Times New Roman" w:eastAsia="Arial" w:hAnsi="Times New Roman" w:cs="Times New Roman"/>
          <w:i/>
          <w:sz w:val="22"/>
          <w:szCs w:val="22"/>
        </w:rPr>
        <w:t>delocalizzazione all’interno della stessa azienda agricola degli edifici legittimi esistenti con l’obbligo di non superare le superfici lorde utili e di non modificare le destinazioni d’uso esistenti; b) la deroga all’altezza degli a</w:t>
      </w:r>
      <w:r w:rsidR="00504109">
        <w:rPr>
          <w:rFonts w:ascii="Times New Roman" w:eastAsia="Arial" w:hAnsi="Times New Roman" w:cs="Times New Roman"/>
          <w:i/>
          <w:sz w:val="22"/>
          <w:szCs w:val="22"/>
        </w:rPr>
        <w:t>nnessi agricoli di cui all’art.</w:t>
      </w:r>
      <w:r w:rsidR="00EC646F" w:rsidRPr="003A0D82">
        <w:rPr>
          <w:rFonts w:ascii="Times New Roman" w:eastAsia="Arial" w:hAnsi="Times New Roman" w:cs="Times New Roman"/>
          <w:i/>
          <w:sz w:val="22"/>
          <w:szCs w:val="22"/>
        </w:rPr>
        <w:t>55, comma 7</w:t>
      </w:r>
      <w:r w:rsidR="00EC646F" w:rsidRPr="00504109">
        <w:rPr>
          <w:rFonts w:ascii="Times New Roman" w:eastAsia="Arial" w:hAnsi="Times New Roman" w:cs="Times New Roman"/>
          <w:i/>
          <w:sz w:val="22"/>
          <w:szCs w:val="22"/>
        </w:rPr>
        <w:t>[</w:t>
      </w:r>
      <w:proofErr w:type="spellStart"/>
      <w:r w:rsidR="00EC646F" w:rsidRPr="00504109">
        <w:rPr>
          <w:rFonts w:ascii="Times New Roman" w:eastAsia="Arial" w:hAnsi="Times New Roman" w:cs="Times New Roman"/>
          <w:i/>
          <w:sz w:val="22"/>
          <w:szCs w:val="22"/>
        </w:rPr>
        <w:t>ndr</w:t>
      </w:r>
      <w:proofErr w:type="spellEnd"/>
      <w:r w:rsidR="00EC646F" w:rsidRPr="00504109">
        <w:rPr>
          <w:rFonts w:ascii="Times New Roman" w:eastAsia="Arial" w:hAnsi="Times New Roman" w:cs="Times New Roman"/>
          <w:i/>
          <w:sz w:val="22"/>
          <w:szCs w:val="22"/>
        </w:rPr>
        <w:t xml:space="preserve"> comma 6] esclusivamente per comprovate esigenze tecniche; c) la deroga alle dimensioni del lotto minimo per gli annessi agricoli di cui all’articolo 55, comma 7 [ndr comma 6] e comunque nel rispetto dell’unità minima aziendale; d) la deroga agli indici per gli annessi agricoli di nuova edificazione di cui all’articolo 55, comma 7 [ndr comma 6] e comunque nel rispetto delle dimensioni del lotto minimo, esclusivamente per valide e motivate esigenze di sviluppo delle attività agricole di cui all’articolo 54, comma 2, lettera a); e) la realizzazione di strutture a scopo abitativo”;</w:t>
      </w:r>
    </w:p>
    <w:p w:rsidR="00EC646F" w:rsidRPr="00504109" w:rsidRDefault="00EC646F" w:rsidP="00EC646F">
      <w:pPr>
        <w:spacing w:line="218" w:lineRule="exact"/>
        <w:rPr>
          <w:rFonts w:ascii="Times New Roman" w:eastAsia="Times New Roman" w:hAnsi="Times New Roman"/>
          <w:sz w:val="24"/>
          <w:szCs w:val="24"/>
        </w:rPr>
      </w:pPr>
    </w:p>
    <w:p w:rsidR="00504109" w:rsidRDefault="00EC646F" w:rsidP="00504109">
      <w:pPr>
        <w:ind w:left="284"/>
        <w:jc w:val="both"/>
        <w:rPr>
          <w:rFonts w:ascii="Times New Roman" w:eastAsia="Arial" w:hAnsi="Times New Roman" w:cs="Times New Roman"/>
          <w:sz w:val="24"/>
          <w:szCs w:val="24"/>
        </w:rPr>
      </w:pPr>
      <w:r w:rsidRPr="00504109">
        <w:rPr>
          <w:rFonts w:ascii="Times New Roman" w:eastAsia="Arial" w:hAnsi="Times New Roman" w:cs="Times New Roman"/>
          <w:b/>
          <w:caps/>
          <w:sz w:val="24"/>
          <w:szCs w:val="24"/>
          <w:u w:val="single"/>
        </w:rPr>
        <w:t>Preso atto</w:t>
      </w:r>
      <w:r w:rsidR="00504109">
        <w:rPr>
          <w:rFonts w:ascii="Times New Roman" w:eastAsia="Arial" w:hAnsi="Times New Roman" w:cs="Times New Roman"/>
          <w:sz w:val="24"/>
          <w:szCs w:val="24"/>
        </w:rPr>
        <w:t xml:space="preserve"> che l’art.</w:t>
      </w:r>
      <w:r w:rsidRPr="00504109">
        <w:rPr>
          <w:rFonts w:ascii="Times New Roman" w:eastAsia="Arial" w:hAnsi="Times New Roman" w:cs="Times New Roman"/>
          <w:sz w:val="24"/>
          <w:szCs w:val="24"/>
        </w:rPr>
        <w:t xml:space="preserve">57, comma </w:t>
      </w:r>
      <w:r w:rsidR="004F5168" w:rsidRPr="00504109">
        <w:rPr>
          <w:rFonts w:ascii="Times New Roman" w:eastAsia="Arial" w:hAnsi="Times New Roman" w:cs="Times New Roman"/>
          <w:sz w:val="24"/>
          <w:szCs w:val="24"/>
        </w:rPr>
        <w:t>2</w:t>
      </w:r>
      <w:r w:rsidR="00504109">
        <w:rPr>
          <w:rFonts w:ascii="Times New Roman" w:eastAsia="Arial" w:hAnsi="Times New Roman" w:cs="Times New Roman"/>
          <w:sz w:val="24"/>
          <w:szCs w:val="24"/>
        </w:rPr>
        <w:t xml:space="preserve"> della L.R.n.</w:t>
      </w:r>
      <w:r w:rsidRPr="00504109">
        <w:rPr>
          <w:rFonts w:ascii="Times New Roman" w:eastAsia="Arial" w:hAnsi="Times New Roman" w:cs="Times New Roman"/>
          <w:sz w:val="24"/>
          <w:szCs w:val="24"/>
        </w:rPr>
        <w:t>38/99</w:t>
      </w:r>
      <w:r w:rsidR="00504109">
        <w:rPr>
          <w:rFonts w:ascii="Times New Roman" w:eastAsia="Arial" w:hAnsi="Times New Roman" w:cs="Times New Roman"/>
          <w:sz w:val="24"/>
          <w:szCs w:val="24"/>
        </w:rPr>
        <w:t>,</w:t>
      </w:r>
      <w:r w:rsidRPr="00504109">
        <w:rPr>
          <w:rFonts w:ascii="Times New Roman" w:eastAsia="Arial" w:hAnsi="Times New Roman" w:cs="Times New Roman"/>
          <w:sz w:val="24"/>
          <w:szCs w:val="24"/>
        </w:rPr>
        <w:t xml:space="preserve"> </w:t>
      </w:r>
      <w:r w:rsidR="00C15498" w:rsidRPr="00504109">
        <w:rPr>
          <w:rFonts w:ascii="Times New Roman" w:eastAsia="Arial" w:hAnsi="Times New Roman" w:cs="Times New Roman"/>
          <w:sz w:val="24"/>
          <w:szCs w:val="24"/>
        </w:rPr>
        <w:t xml:space="preserve">come modificato dalla L.R. </w:t>
      </w:r>
      <w:r w:rsidR="00504109">
        <w:rPr>
          <w:rFonts w:ascii="Times New Roman" w:eastAsia="Arial" w:hAnsi="Times New Roman" w:cs="Times New Roman"/>
          <w:sz w:val="24"/>
          <w:szCs w:val="24"/>
        </w:rPr>
        <w:t>n.</w:t>
      </w:r>
      <w:r w:rsidR="00C15498" w:rsidRPr="00504109">
        <w:rPr>
          <w:rFonts w:ascii="Times New Roman" w:eastAsia="Arial" w:hAnsi="Times New Roman" w:cs="Times New Roman"/>
          <w:sz w:val="24"/>
          <w:szCs w:val="24"/>
        </w:rPr>
        <w:t>8 del 17.03.2003 e ss.mm.ii.</w:t>
      </w:r>
      <w:r w:rsidR="00504109">
        <w:rPr>
          <w:rFonts w:ascii="Times New Roman" w:eastAsia="Arial" w:hAnsi="Times New Roman" w:cs="Times New Roman"/>
          <w:sz w:val="24"/>
          <w:szCs w:val="24"/>
        </w:rPr>
        <w:t>,</w:t>
      </w:r>
      <w:r w:rsidR="00C15498" w:rsidRPr="00504109">
        <w:rPr>
          <w:rFonts w:ascii="Times New Roman" w:eastAsia="Arial" w:hAnsi="Times New Roman" w:cs="Times New Roman"/>
          <w:sz w:val="24"/>
          <w:szCs w:val="24"/>
        </w:rPr>
        <w:t xml:space="preserve"> </w:t>
      </w:r>
      <w:r w:rsidRPr="00504109">
        <w:rPr>
          <w:rFonts w:ascii="Times New Roman" w:eastAsia="Arial" w:hAnsi="Times New Roman" w:cs="Times New Roman"/>
          <w:sz w:val="24"/>
          <w:szCs w:val="24"/>
        </w:rPr>
        <w:t xml:space="preserve">dispone che </w:t>
      </w:r>
      <w:r w:rsidR="004F5168" w:rsidRPr="00504109">
        <w:rPr>
          <w:rFonts w:ascii="Times New Roman" w:eastAsia="Arial" w:hAnsi="Times New Roman" w:cs="Times New Roman"/>
          <w:sz w:val="24"/>
          <w:szCs w:val="24"/>
        </w:rPr>
        <w:t>“ Il PUA è sottoscritto da un dottore agronomo forestale, o da un perito</w:t>
      </w:r>
      <w:r w:rsidR="004F5168" w:rsidRPr="00504109">
        <w:rPr>
          <w:rFonts w:ascii="Times New Roman" w:hAnsi="Times New Roman" w:cs="Times New Roman"/>
          <w:sz w:val="24"/>
          <w:szCs w:val="24"/>
        </w:rPr>
        <w:t xml:space="preserve"> </w:t>
      </w:r>
      <w:r w:rsidR="004F5168" w:rsidRPr="00504109">
        <w:rPr>
          <w:rFonts w:ascii="Times New Roman" w:eastAsia="Arial" w:hAnsi="Times New Roman" w:cs="Times New Roman"/>
          <w:sz w:val="24"/>
          <w:szCs w:val="24"/>
        </w:rPr>
        <w:t>agrario, debitamente abilitato, nei limiti delle rispettive competenze professionali, ed è sottoposto al preventivo parere della commissione edilizia comunale, integrata da un dottore agronomo forestale o da un perito agrario ovvero, in caso di mancata istituzione della commissione edilizia, al preventivo parere di una commissione, nominata dal comune, di cui fanno parte un rappresentante della struttura comunale competente e due esperti esterni dottori agro</w:t>
      </w:r>
      <w:r w:rsidR="00504109">
        <w:rPr>
          <w:rFonts w:ascii="Times New Roman" w:eastAsia="Arial" w:hAnsi="Times New Roman" w:cs="Times New Roman"/>
          <w:sz w:val="24"/>
          <w:szCs w:val="24"/>
        </w:rPr>
        <w:t>nomi forestali o periti agrari.</w:t>
      </w:r>
    </w:p>
    <w:p w:rsidR="00504109" w:rsidRDefault="004F5168" w:rsidP="00504109">
      <w:pPr>
        <w:ind w:left="284"/>
        <w:jc w:val="both"/>
        <w:rPr>
          <w:rFonts w:ascii="Times New Roman" w:eastAsia="Arial" w:hAnsi="Times New Roman" w:cs="Times New Roman"/>
          <w:sz w:val="24"/>
          <w:szCs w:val="24"/>
        </w:rPr>
      </w:pPr>
      <w:r w:rsidRPr="00504109">
        <w:rPr>
          <w:rFonts w:ascii="Times New Roman" w:eastAsia="Arial" w:hAnsi="Times New Roman" w:cs="Times New Roman"/>
          <w:sz w:val="24"/>
          <w:szCs w:val="24"/>
        </w:rPr>
        <w:lastRenderedPageBreak/>
        <w:t>Tale</w:t>
      </w:r>
      <w:r w:rsidR="00504109">
        <w:rPr>
          <w:rFonts w:ascii="Times New Roman" w:eastAsia="Arial" w:hAnsi="Times New Roman" w:cs="Times New Roman"/>
          <w:sz w:val="24"/>
          <w:szCs w:val="24"/>
        </w:rPr>
        <w:t xml:space="preserve"> </w:t>
      </w:r>
      <w:r w:rsidRPr="00504109">
        <w:rPr>
          <w:rFonts w:ascii="Times New Roman" w:eastAsia="Arial" w:hAnsi="Times New Roman" w:cs="Times New Roman"/>
          <w:sz w:val="24"/>
          <w:szCs w:val="24"/>
        </w:rPr>
        <w:t>parere riguarda, in particolare:</w:t>
      </w:r>
    </w:p>
    <w:p w:rsidR="00504109" w:rsidRPr="00504109" w:rsidRDefault="004F5168" w:rsidP="00504109">
      <w:pPr>
        <w:pStyle w:val="Paragrafoelenco"/>
        <w:numPr>
          <w:ilvl w:val="0"/>
          <w:numId w:val="9"/>
        </w:numPr>
        <w:tabs>
          <w:tab w:val="left" w:pos="567"/>
        </w:tabs>
        <w:ind w:left="567" w:hanging="283"/>
        <w:jc w:val="both"/>
        <w:rPr>
          <w:rFonts w:ascii="Times New Roman" w:eastAsia="Arial" w:hAnsi="Times New Roman" w:cs="Times New Roman"/>
          <w:sz w:val="24"/>
          <w:szCs w:val="24"/>
        </w:rPr>
      </w:pPr>
      <w:proofErr w:type="gramStart"/>
      <w:r w:rsidRPr="00504109">
        <w:rPr>
          <w:rFonts w:ascii="Times New Roman" w:eastAsia="Arial" w:hAnsi="Times New Roman" w:cs="Times New Roman"/>
          <w:sz w:val="22"/>
        </w:rPr>
        <w:t>la</w:t>
      </w:r>
      <w:proofErr w:type="gramEnd"/>
      <w:r w:rsidRPr="00504109">
        <w:rPr>
          <w:rFonts w:ascii="Times New Roman" w:eastAsia="Arial" w:hAnsi="Times New Roman" w:cs="Times New Roman"/>
          <w:sz w:val="22"/>
        </w:rPr>
        <w:t xml:space="preserve"> verifica dei presuppos</w:t>
      </w:r>
      <w:r w:rsidR="00504109">
        <w:rPr>
          <w:rFonts w:ascii="Times New Roman" w:eastAsia="Arial" w:hAnsi="Times New Roman" w:cs="Times New Roman"/>
          <w:sz w:val="22"/>
        </w:rPr>
        <w:t>ti agronomici e/o forestali;</w:t>
      </w:r>
    </w:p>
    <w:p w:rsidR="00504109" w:rsidRPr="00504109" w:rsidRDefault="004F5168" w:rsidP="00504109">
      <w:pPr>
        <w:pStyle w:val="Paragrafoelenco"/>
        <w:numPr>
          <w:ilvl w:val="0"/>
          <w:numId w:val="9"/>
        </w:numPr>
        <w:tabs>
          <w:tab w:val="left" w:pos="567"/>
        </w:tabs>
        <w:ind w:left="567" w:hanging="283"/>
        <w:jc w:val="both"/>
        <w:rPr>
          <w:rFonts w:ascii="Times New Roman" w:eastAsia="Arial" w:hAnsi="Times New Roman" w:cs="Times New Roman"/>
          <w:sz w:val="24"/>
          <w:szCs w:val="24"/>
        </w:rPr>
      </w:pPr>
      <w:proofErr w:type="gramStart"/>
      <w:r w:rsidRPr="00504109">
        <w:rPr>
          <w:rFonts w:ascii="Times New Roman" w:eastAsia="Arial" w:hAnsi="Times New Roman" w:cs="Times New Roman"/>
          <w:sz w:val="22"/>
        </w:rPr>
        <w:t>la</w:t>
      </w:r>
      <w:proofErr w:type="gramEnd"/>
      <w:r w:rsidRPr="00504109">
        <w:rPr>
          <w:rFonts w:ascii="Times New Roman" w:eastAsia="Arial" w:hAnsi="Times New Roman" w:cs="Times New Roman"/>
          <w:sz w:val="22"/>
        </w:rPr>
        <w:t xml:space="preserve"> verifica degli aspetti paesistico-ambientali ed id</w:t>
      </w:r>
      <w:r w:rsidR="00504109">
        <w:rPr>
          <w:rFonts w:ascii="Times New Roman" w:eastAsia="Arial" w:hAnsi="Times New Roman" w:cs="Times New Roman"/>
          <w:sz w:val="22"/>
        </w:rPr>
        <w:t>rogeologici;</w:t>
      </w:r>
    </w:p>
    <w:p w:rsidR="00504109" w:rsidRPr="00504109" w:rsidRDefault="004F5168" w:rsidP="00504109">
      <w:pPr>
        <w:pStyle w:val="Paragrafoelenco"/>
        <w:numPr>
          <w:ilvl w:val="0"/>
          <w:numId w:val="9"/>
        </w:numPr>
        <w:tabs>
          <w:tab w:val="left" w:pos="567"/>
        </w:tabs>
        <w:ind w:left="567" w:hanging="283"/>
        <w:jc w:val="both"/>
        <w:rPr>
          <w:rFonts w:ascii="Times New Roman" w:eastAsia="Arial" w:hAnsi="Times New Roman" w:cs="Times New Roman"/>
          <w:sz w:val="24"/>
          <w:szCs w:val="24"/>
        </w:rPr>
      </w:pPr>
      <w:proofErr w:type="gramStart"/>
      <w:r w:rsidRPr="00504109">
        <w:rPr>
          <w:rFonts w:ascii="Times New Roman" w:eastAsia="Arial" w:hAnsi="Times New Roman" w:cs="Times New Roman"/>
          <w:sz w:val="22"/>
        </w:rPr>
        <w:t>la</w:t>
      </w:r>
      <w:proofErr w:type="gramEnd"/>
      <w:r w:rsidRPr="00504109">
        <w:rPr>
          <w:rFonts w:ascii="Times New Roman" w:eastAsia="Arial" w:hAnsi="Times New Roman" w:cs="Times New Roman"/>
          <w:sz w:val="22"/>
        </w:rPr>
        <w:t xml:space="preserve"> verifica di coerenza e di compatibilità con i piani sovraordinati generali e di settore.”;</w:t>
      </w:r>
    </w:p>
    <w:p w:rsidR="00504109" w:rsidRDefault="00504109" w:rsidP="00504109">
      <w:pPr>
        <w:tabs>
          <w:tab w:val="left" w:pos="567"/>
        </w:tabs>
        <w:ind w:left="284"/>
        <w:jc w:val="both"/>
        <w:rPr>
          <w:rFonts w:ascii="Times New Roman" w:eastAsia="Arial" w:hAnsi="Times New Roman" w:cs="Times New Roman"/>
          <w:sz w:val="24"/>
          <w:szCs w:val="24"/>
        </w:rPr>
      </w:pPr>
    </w:p>
    <w:p w:rsidR="00504109" w:rsidRDefault="00EC646F" w:rsidP="00504109">
      <w:pPr>
        <w:tabs>
          <w:tab w:val="left" w:pos="567"/>
        </w:tabs>
        <w:ind w:left="284"/>
        <w:jc w:val="both"/>
        <w:rPr>
          <w:rFonts w:ascii="Times New Roman" w:eastAsia="Arial" w:hAnsi="Times New Roman" w:cs="Times New Roman"/>
          <w:sz w:val="24"/>
          <w:szCs w:val="24"/>
        </w:rPr>
      </w:pPr>
      <w:r w:rsidRPr="00504109">
        <w:rPr>
          <w:rFonts w:ascii="Times New Roman" w:eastAsia="Arial" w:hAnsi="Times New Roman" w:cs="Times New Roman"/>
          <w:b/>
          <w:caps/>
          <w:sz w:val="24"/>
          <w:szCs w:val="24"/>
          <w:u w:val="single"/>
        </w:rPr>
        <w:t>Ritenuto</w:t>
      </w:r>
      <w:r w:rsidRPr="00504109">
        <w:rPr>
          <w:rFonts w:ascii="Times New Roman" w:eastAsia="Arial" w:hAnsi="Times New Roman" w:cs="Times New Roman"/>
          <w:sz w:val="24"/>
          <w:szCs w:val="24"/>
        </w:rPr>
        <w:t xml:space="preserve"> necessario, in ottemperanza al comma </w:t>
      </w:r>
      <w:r w:rsidR="00F34322" w:rsidRPr="00504109">
        <w:rPr>
          <w:rFonts w:ascii="Times New Roman" w:eastAsia="Arial" w:hAnsi="Times New Roman" w:cs="Times New Roman"/>
          <w:sz w:val="24"/>
          <w:szCs w:val="24"/>
        </w:rPr>
        <w:t>2</w:t>
      </w:r>
      <w:r w:rsidR="00504109">
        <w:rPr>
          <w:rFonts w:ascii="Times New Roman" w:eastAsia="Arial" w:hAnsi="Times New Roman" w:cs="Times New Roman"/>
          <w:sz w:val="24"/>
          <w:szCs w:val="24"/>
        </w:rPr>
        <w:t xml:space="preserve"> dell’art.</w:t>
      </w:r>
      <w:r w:rsidRPr="00504109">
        <w:rPr>
          <w:rFonts w:ascii="Times New Roman" w:eastAsia="Arial" w:hAnsi="Times New Roman" w:cs="Times New Roman"/>
          <w:sz w:val="24"/>
          <w:szCs w:val="24"/>
        </w:rPr>
        <w:t>57 della L.R.</w:t>
      </w:r>
      <w:r w:rsidR="00504109">
        <w:rPr>
          <w:rFonts w:ascii="Times New Roman" w:eastAsia="Arial" w:hAnsi="Times New Roman" w:cs="Times New Roman"/>
          <w:sz w:val="24"/>
          <w:szCs w:val="24"/>
        </w:rPr>
        <w:t>n.</w:t>
      </w:r>
      <w:r w:rsidRPr="00504109">
        <w:rPr>
          <w:rFonts w:ascii="Times New Roman" w:eastAsia="Arial" w:hAnsi="Times New Roman" w:cs="Times New Roman"/>
          <w:sz w:val="24"/>
          <w:szCs w:val="24"/>
        </w:rPr>
        <w:t>38/99</w:t>
      </w:r>
      <w:r w:rsidR="00504109">
        <w:rPr>
          <w:rFonts w:ascii="Times New Roman" w:eastAsia="Arial" w:hAnsi="Times New Roman" w:cs="Times New Roman"/>
          <w:sz w:val="24"/>
          <w:szCs w:val="24"/>
        </w:rPr>
        <w:t>,</w:t>
      </w:r>
      <w:r w:rsidRPr="00504109">
        <w:rPr>
          <w:rFonts w:ascii="Times New Roman" w:eastAsia="Arial" w:hAnsi="Times New Roman" w:cs="Times New Roman"/>
          <w:sz w:val="24"/>
          <w:szCs w:val="24"/>
        </w:rPr>
        <w:t xml:space="preserve"> come novellata dalla Legge Regionale 17/2016, procedere all’istituzione di una commissione agraria composta da un Rappresentante della struttura comunale competente e due esperti esterni Dottori Agronomi Forestali o Periti Agrari, per la formazione della “Commissione Agraria” nominata dal Comune (comma </w:t>
      </w:r>
      <w:r w:rsidR="00F34322" w:rsidRPr="00504109">
        <w:rPr>
          <w:rFonts w:ascii="Times New Roman" w:eastAsia="Arial" w:hAnsi="Times New Roman" w:cs="Times New Roman"/>
          <w:sz w:val="24"/>
          <w:szCs w:val="24"/>
        </w:rPr>
        <w:t>2</w:t>
      </w:r>
      <w:r w:rsidR="00504109">
        <w:rPr>
          <w:rFonts w:ascii="Times New Roman" w:eastAsia="Arial" w:hAnsi="Times New Roman" w:cs="Times New Roman"/>
          <w:sz w:val="24"/>
          <w:szCs w:val="24"/>
        </w:rPr>
        <w:t>, art.</w:t>
      </w:r>
      <w:r w:rsidRPr="00504109">
        <w:rPr>
          <w:rFonts w:ascii="Times New Roman" w:eastAsia="Arial" w:hAnsi="Times New Roman" w:cs="Times New Roman"/>
          <w:sz w:val="24"/>
          <w:szCs w:val="24"/>
        </w:rPr>
        <w:t>57 L.R. 38/1999</w:t>
      </w:r>
      <w:r w:rsidR="00F34322" w:rsidRPr="00504109">
        <w:rPr>
          <w:rFonts w:ascii="Times New Roman" w:eastAsia="Arial" w:hAnsi="Times New Roman" w:cs="Times New Roman"/>
          <w:sz w:val="24"/>
          <w:szCs w:val="24"/>
        </w:rPr>
        <w:t xml:space="preserve"> come modificato dalla L:R. 8/2003</w:t>
      </w:r>
      <w:r w:rsidRPr="00504109">
        <w:rPr>
          <w:rFonts w:ascii="Times New Roman" w:eastAsia="Arial" w:hAnsi="Times New Roman" w:cs="Times New Roman"/>
          <w:sz w:val="24"/>
          <w:szCs w:val="24"/>
        </w:rPr>
        <w:t>) e che si ritiene altresì necessario predisporre un apposito Avviso Pubblico per la selezione dei suddetti componenti;</w:t>
      </w:r>
    </w:p>
    <w:p w:rsidR="00504109" w:rsidRDefault="00504109" w:rsidP="00504109">
      <w:pPr>
        <w:tabs>
          <w:tab w:val="left" w:pos="567"/>
        </w:tabs>
        <w:ind w:left="284"/>
        <w:jc w:val="both"/>
        <w:rPr>
          <w:rFonts w:ascii="Times New Roman" w:eastAsia="Arial" w:hAnsi="Times New Roman" w:cs="Times New Roman"/>
          <w:sz w:val="24"/>
          <w:szCs w:val="24"/>
        </w:rPr>
      </w:pPr>
    </w:p>
    <w:p w:rsidR="00AB718E" w:rsidRDefault="00EC646F" w:rsidP="00AB718E">
      <w:pPr>
        <w:tabs>
          <w:tab w:val="left" w:pos="567"/>
        </w:tabs>
        <w:ind w:left="284"/>
        <w:jc w:val="both"/>
        <w:rPr>
          <w:rFonts w:ascii="Times New Roman" w:eastAsia="Arial" w:hAnsi="Times New Roman" w:cs="Times New Roman"/>
          <w:sz w:val="24"/>
          <w:szCs w:val="24"/>
        </w:rPr>
      </w:pPr>
      <w:r w:rsidRPr="00504109">
        <w:rPr>
          <w:rFonts w:ascii="Times New Roman" w:eastAsia="Arial" w:hAnsi="Times New Roman" w:cs="Times New Roman"/>
          <w:b/>
          <w:caps/>
          <w:sz w:val="24"/>
          <w:szCs w:val="24"/>
          <w:u w:val="single"/>
        </w:rPr>
        <w:t>Preso atto</w:t>
      </w:r>
      <w:r w:rsidRPr="00504109">
        <w:rPr>
          <w:rFonts w:ascii="Times New Roman" w:eastAsia="Arial" w:hAnsi="Times New Roman" w:cs="Times New Roman"/>
          <w:sz w:val="24"/>
          <w:szCs w:val="24"/>
        </w:rPr>
        <w:t xml:space="preserve"> della Delib</w:t>
      </w:r>
      <w:r w:rsidR="00504109">
        <w:rPr>
          <w:rFonts w:ascii="Times New Roman" w:eastAsia="Arial" w:hAnsi="Times New Roman" w:cs="Times New Roman"/>
          <w:sz w:val="24"/>
          <w:szCs w:val="24"/>
        </w:rPr>
        <w:t>era di Giunta Comunale n.</w:t>
      </w:r>
      <w:r w:rsidR="000C2F4C" w:rsidRPr="00504109">
        <w:rPr>
          <w:rFonts w:ascii="Times New Roman" w:eastAsia="Arial" w:hAnsi="Times New Roman" w:cs="Times New Roman"/>
          <w:sz w:val="24"/>
          <w:szCs w:val="24"/>
        </w:rPr>
        <w:t>62</w:t>
      </w:r>
      <w:r w:rsidRPr="00504109">
        <w:rPr>
          <w:rFonts w:ascii="Times New Roman" w:eastAsia="Arial" w:hAnsi="Times New Roman" w:cs="Times New Roman"/>
          <w:sz w:val="24"/>
          <w:szCs w:val="24"/>
        </w:rPr>
        <w:t xml:space="preserve"> del </w:t>
      </w:r>
      <w:r w:rsidR="000C2F4C" w:rsidRPr="00504109">
        <w:rPr>
          <w:rFonts w:ascii="Times New Roman" w:eastAsia="Arial" w:hAnsi="Times New Roman" w:cs="Times New Roman"/>
          <w:sz w:val="24"/>
          <w:szCs w:val="24"/>
        </w:rPr>
        <w:t>22.10.2020</w:t>
      </w:r>
      <w:r w:rsidR="00504109">
        <w:rPr>
          <w:rFonts w:ascii="Times New Roman" w:eastAsia="Arial" w:hAnsi="Times New Roman" w:cs="Times New Roman"/>
          <w:sz w:val="24"/>
          <w:szCs w:val="24"/>
        </w:rPr>
        <w:t>,</w:t>
      </w:r>
      <w:r w:rsidRPr="00504109">
        <w:rPr>
          <w:rFonts w:ascii="Times New Roman" w:eastAsia="Arial" w:hAnsi="Times New Roman" w:cs="Times New Roman"/>
          <w:sz w:val="24"/>
          <w:szCs w:val="24"/>
        </w:rPr>
        <w:t xml:space="preserve"> avente ad oggetto l’approvazione per l’istituzione della “commissione agraria”, prevista dal comma </w:t>
      </w:r>
      <w:r w:rsidR="00F34322" w:rsidRPr="00504109">
        <w:rPr>
          <w:rFonts w:ascii="Times New Roman" w:eastAsia="Arial" w:hAnsi="Times New Roman" w:cs="Times New Roman"/>
          <w:sz w:val="24"/>
          <w:szCs w:val="24"/>
        </w:rPr>
        <w:t>2</w:t>
      </w:r>
      <w:r w:rsidR="00504109">
        <w:rPr>
          <w:rFonts w:ascii="Times New Roman" w:eastAsia="Arial" w:hAnsi="Times New Roman" w:cs="Times New Roman"/>
          <w:sz w:val="24"/>
          <w:szCs w:val="24"/>
        </w:rPr>
        <w:t>, art.57 della L.R.n.</w:t>
      </w:r>
      <w:r w:rsidRPr="00504109">
        <w:rPr>
          <w:rFonts w:ascii="Times New Roman" w:eastAsia="Arial" w:hAnsi="Times New Roman" w:cs="Times New Roman"/>
          <w:sz w:val="24"/>
          <w:szCs w:val="24"/>
        </w:rPr>
        <w:t>3</w:t>
      </w:r>
      <w:r w:rsidR="00504109">
        <w:rPr>
          <w:rFonts w:ascii="Times New Roman" w:eastAsia="Arial" w:hAnsi="Times New Roman" w:cs="Times New Roman"/>
          <w:sz w:val="24"/>
          <w:szCs w:val="24"/>
        </w:rPr>
        <w:t xml:space="preserve">8/99 come modificato dalla L.R. </w:t>
      </w:r>
      <w:r w:rsidRPr="00504109">
        <w:rPr>
          <w:rFonts w:ascii="Times New Roman" w:eastAsia="Arial" w:hAnsi="Times New Roman" w:cs="Times New Roman"/>
          <w:sz w:val="24"/>
          <w:szCs w:val="24"/>
        </w:rPr>
        <w:t>17/2016, con la quale si incaricava il sottoscritto di predisporre i necessari adempimenti per l’istituzione della medesima Commissione ed al conferimento dell’incarico ai professionisti da selezionare;</w:t>
      </w:r>
    </w:p>
    <w:p w:rsidR="00AB718E" w:rsidRDefault="00AB718E" w:rsidP="00AB718E">
      <w:pPr>
        <w:tabs>
          <w:tab w:val="left" w:pos="567"/>
        </w:tabs>
        <w:ind w:left="284"/>
        <w:jc w:val="both"/>
        <w:rPr>
          <w:rFonts w:ascii="Times New Roman" w:eastAsia="Arial" w:hAnsi="Times New Roman" w:cs="Times New Roman"/>
          <w:sz w:val="24"/>
          <w:szCs w:val="24"/>
        </w:rPr>
      </w:pPr>
    </w:p>
    <w:p w:rsidR="00AB718E" w:rsidRDefault="00AB718E" w:rsidP="00AB718E">
      <w:pPr>
        <w:tabs>
          <w:tab w:val="left" w:pos="567"/>
        </w:tabs>
        <w:ind w:left="284"/>
        <w:jc w:val="both"/>
        <w:rPr>
          <w:rFonts w:ascii="Times New Roman" w:eastAsia="Arial" w:hAnsi="Times New Roman" w:cs="Times New Roman"/>
          <w:sz w:val="24"/>
          <w:szCs w:val="24"/>
        </w:rPr>
      </w:pPr>
      <w:r w:rsidRPr="00AB718E">
        <w:rPr>
          <w:rFonts w:ascii="Times New Roman" w:hAnsi="Times New Roman" w:cs="Times New Roman"/>
          <w:b/>
          <w:sz w:val="24"/>
          <w:szCs w:val="24"/>
          <w:u w:val="single"/>
        </w:rPr>
        <w:t>ACQUISITO</w:t>
      </w:r>
      <w:r w:rsidRPr="00AB718E">
        <w:rPr>
          <w:rFonts w:ascii="Times New Roman" w:hAnsi="Times New Roman" w:cs="Times New Roman"/>
          <w:b/>
          <w:sz w:val="24"/>
          <w:szCs w:val="24"/>
        </w:rPr>
        <w:t xml:space="preserve"> </w:t>
      </w:r>
      <w:r w:rsidRPr="00AB718E">
        <w:rPr>
          <w:rFonts w:ascii="Times New Roman" w:hAnsi="Times New Roman" w:cs="Times New Roman"/>
          <w:sz w:val="24"/>
          <w:szCs w:val="24"/>
        </w:rPr>
        <w:t xml:space="preserve">in premessa il parere positivo di regolarità </w:t>
      </w:r>
      <w:r w:rsidRPr="00AB718E">
        <w:rPr>
          <w:rFonts w:ascii="Times New Roman" w:hAnsi="Times New Roman" w:cs="Times New Roman"/>
          <w:b/>
          <w:sz w:val="24"/>
          <w:szCs w:val="24"/>
        </w:rPr>
        <w:t>Tecnica</w:t>
      </w:r>
      <w:r w:rsidRPr="00AB718E">
        <w:rPr>
          <w:rFonts w:ascii="Times New Roman" w:hAnsi="Times New Roman" w:cs="Times New Roman"/>
          <w:sz w:val="24"/>
          <w:szCs w:val="24"/>
        </w:rPr>
        <w:t xml:space="preserve"> espresso dal Responsabile del servizio, reso ai sensi del D.lgs.n.267/2000, art.147-bis dell’8 dicembre 2012; </w:t>
      </w:r>
    </w:p>
    <w:p w:rsidR="00AB718E" w:rsidRDefault="00AB718E" w:rsidP="00AB718E">
      <w:pPr>
        <w:tabs>
          <w:tab w:val="left" w:pos="567"/>
        </w:tabs>
        <w:ind w:left="284"/>
        <w:jc w:val="both"/>
        <w:rPr>
          <w:rFonts w:ascii="Times New Roman" w:eastAsia="Arial" w:hAnsi="Times New Roman" w:cs="Times New Roman"/>
          <w:sz w:val="24"/>
          <w:szCs w:val="24"/>
        </w:rPr>
      </w:pPr>
    </w:p>
    <w:p w:rsidR="00AB718E" w:rsidRDefault="00AB718E" w:rsidP="00AB718E">
      <w:pPr>
        <w:tabs>
          <w:tab w:val="left" w:pos="567"/>
        </w:tabs>
        <w:ind w:left="284"/>
        <w:jc w:val="both"/>
        <w:rPr>
          <w:rFonts w:ascii="Times New Roman" w:eastAsia="Arial" w:hAnsi="Times New Roman" w:cs="Times New Roman"/>
          <w:sz w:val="24"/>
          <w:szCs w:val="24"/>
        </w:rPr>
      </w:pPr>
      <w:r w:rsidRPr="00AB718E">
        <w:rPr>
          <w:rFonts w:ascii="Times New Roman" w:hAnsi="Times New Roman" w:cs="Times New Roman"/>
          <w:b/>
          <w:sz w:val="24"/>
          <w:szCs w:val="24"/>
          <w:u w:val="single"/>
        </w:rPr>
        <w:t>ACQUISITO</w:t>
      </w:r>
      <w:r w:rsidRPr="00AB718E">
        <w:rPr>
          <w:rFonts w:ascii="Times New Roman" w:hAnsi="Times New Roman" w:cs="Times New Roman"/>
          <w:b/>
          <w:sz w:val="24"/>
          <w:szCs w:val="24"/>
        </w:rPr>
        <w:t xml:space="preserve"> </w:t>
      </w:r>
      <w:r w:rsidRPr="00AB718E">
        <w:rPr>
          <w:rFonts w:ascii="Times New Roman" w:hAnsi="Times New Roman" w:cs="Times New Roman"/>
          <w:sz w:val="24"/>
          <w:szCs w:val="24"/>
        </w:rPr>
        <w:t xml:space="preserve">in premessa il parere positivo di regolarità </w:t>
      </w:r>
      <w:r>
        <w:rPr>
          <w:rFonts w:ascii="Times New Roman" w:hAnsi="Times New Roman" w:cs="Times New Roman"/>
          <w:b/>
          <w:sz w:val="24"/>
          <w:szCs w:val="24"/>
        </w:rPr>
        <w:t>Finanziaria</w:t>
      </w:r>
      <w:r w:rsidRPr="00AB718E">
        <w:rPr>
          <w:rFonts w:ascii="Times New Roman" w:hAnsi="Times New Roman" w:cs="Times New Roman"/>
          <w:sz w:val="24"/>
          <w:szCs w:val="24"/>
        </w:rPr>
        <w:t xml:space="preserve"> espresso dal Responsabile del servizio, reso ai sensi del D.lgs.n.267/2000, art.147-bis dell’8 dicembre 2012; </w:t>
      </w:r>
    </w:p>
    <w:p w:rsidR="00AB718E" w:rsidRDefault="00AB718E" w:rsidP="00AB718E">
      <w:pPr>
        <w:tabs>
          <w:tab w:val="left" w:pos="567"/>
        </w:tabs>
        <w:ind w:left="284"/>
        <w:jc w:val="both"/>
        <w:rPr>
          <w:rFonts w:ascii="Times New Roman" w:eastAsia="Arial" w:hAnsi="Times New Roman" w:cs="Times New Roman"/>
          <w:sz w:val="24"/>
          <w:szCs w:val="24"/>
        </w:rPr>
      </w:pPr>
    </w:p>
    <w:p w:rsidR="00504109" w:rsidRDefault="00E143E0" w:rsidP="00AB718E">
      <w:pPr>
        <w:tabs>
          <w:tab w:val="left" w:pos="567"/>
        </w:tabs>
        <w:ind w:left="284"/>
        <w:jc w:val="both"/>
        <w:rPr>
          <w:rFonts w:ascii="Times New Roman" w:eastAsia="Arial" w:hAnsi="Times New Roman" w:cs="Times New Roman"/>
          <w:sz w:val="24"/>
          <w:szCs w:val="24"/>
        </w:rPr>
      </w:pPr>
      <w:r w:rsidRPr="00AB718E">
        <w:rPr>
          <w:rFonts w:ascii="Times New Roman" w:hAnsi="Times New Roman" w:cs="Times New Roman"/>
          <w:b/>
          <w:caps/>
          <w:color w:val="000000"/>
          <w:spacing w:val="1"/>
          <w:sz w:val="24"/>
          <w:szCs w:val="24"/>
          <w:u w:val="single"/>
        </w:rPr>
        <w:t>Vista</w:t>
      </w:r>
      <w:r w:rsidRPr="00504109">
        <w:rPr>
          <w:rFonts w:ascii="Times New Roman" w:hAnsi="Times New Roman" w:cs="Times New Roman"/>
          <w:color w:val="000000"/>
          <w:spacing w:val="1"/>
          <w:sz w:val="24"/>
          <w:szCs w:val="24"/>
        </w:rPr>
        <w:t xml:space="preserve"> </w:t>
      </w:r>
      <w:r w:rsidR="000C2F4C" w:rsidRPr="00504109">
        <w:rPr>
          <w:rFonts w:ascii="Times New Roman" w:eastAsia="Arial" w:hAnsi="Times New Roman" w:cs="Times New Roman"/>
          <w:sz w:val="24"/>
          <w:szCs w:val="24"/>
        </w:rPr>
        <w:t>la delibera di C.C.n.09 del 21/02/2020, avente ad oggetto: “Approvazione bilancio di previsione esercizio finanziario 2020-2022 (art.151 del D.Lgs n. 267/2000 e art.110 D.Lgs n.118/2011”;</w:t>
      </w:r>
    </w:p>
    <w:p w:rsidR="00504109" w:rsidRDefault="00504109" w:rsidP="00504109">
      <w:pPr>
        <w:tabs>
          <w:tab w:val="left" w:pos="567"/>
        </w:tabs>
        <w:ind w:left="284"/>
        <w:jc w:val="both"/>
        <w:rPr>
          <w:rFonts w:ascii="Times New Roman" w:eastAsia="Arial" w:hAnsi="Times New Roman" w:cs="Times New Roman"/>
          <w:sz w:val="24"/>
          <w:szCs w:val="24"/>
        </w:rPr>
      </w:pPr>
    </w:p>
    <w:p w:rsidR="000C2F4C" w:rsidRPr="00AB718E" w:rsidRDefault="00E143E0" w:rsidP="00504109">
      <w:pPr>
        <w:tabs>
          <w:tab w:val="left" w:pos="567"/>
        </w:tabs>
        <w:ind w:left="284"/>
        <w:jc w:val="both"/>
        <w:rPr>
          <w:rFonts w:ascii="Times New Roman" w:eastAsia="Arial" w:hAnsi="Times New Roman" w:cs="Times New Roman"/>
          <w:caps/>
          <w:sz w:val="24"/>
          <w:szCs w:val="24"/>
        </w:rPr>
      </w:pPr>
      <w:r w:rsidRPr="00AB718E">
        <w:rPr>
          <w:rFonts w:ascii="Times New Roman" w:hAnsi="Times New Roman" w:cs="Times New Roman"/>
          <w:b/>
          <w:caps/>
          <w:sz w:val="24"/>
          <w:szCs w:val="24"/>
          <w:u w:val="single"/>
        </w:rPr>
        <w:t>Visto</w:t>
      </w:r>
      <w:r w:rsidR="000C2F4C" w:rsidRPr="00AB718E">
        <w:rPr>
          <w:rFonts w:ascii="Times New Roman" w:hAnsi="Times New Roman" w:cs="Times New Roman"/>
          <w:b/>
          <w:caps/>
          <w:sz w:val="24"/>
          <w:szCs w:val="24"/>
          <w:u w:val="single"/>
        </w:rPr>
        <w:t>:</w:t>
      </w:r>
      <w:r w:rsidR="000C2F4C" w:rsidRPr="00AB718E">
        <w:rPr>
          <w:rFonts w:ascii="Times New Roman" w:hAnsi="Times New Roman" w:cs="Times New Roman"/>
          <w:caps/>
          <w:sz w:val="24"/>
          <w:szCs w:val="24"/>
        </w:rPr>
        <w:t xml:space="preserve"> </w:t>
      </w:r>
    </w:p>
    <w:p w:rsidR="000C2F4C" w:rsidRPr="00504109" w:rsidRDefault="000C2F4C" w:rsidP="000C2F4C">
      <w:pPr>
        <w:pStyle w:val="rtf2rtf2rtf2rtf2rtf2ListParagraph"/>
        <w:widowControl w:val="0"/>
        <w:numPr>
          <w:ilvl w:val="0"/>
          <w:numId w:val="6"/>
        </w:numPr>
        <w:tabs>
          <w:tab w:val="left" w:pos="567"/>
        </w:tabs>
        <w:spacing w:after="0" w:line="240" w:lineRule="auto"/>
        <w:ind w:left="567" w:hanging="283"/>
        <w:jc w:val="both"/>
        <w:rPr>
          <w:rFonts w:ascii="Times New Roman" w:eastAsia="Arial"/>
          <w:sz w:val="24"/>
          <w:szCs w:val="24"/>
          <w:lang w:eastAsia="it-IT"/>
        </w:rPr>
      </w:pPr>
      <w:proofErr w:type="gramStart"/>
      <w:r w:rsidRPr="00504109">
        <w:rPr>
          <w:rFonts w:ascii="Times New Roman" w:eastAsia="Arial"/>
          <w:sz w:val="24"/>
          <w:szCs w:val="24"/>
          <w:lang w:eastAsia="it-IT"/>
        </w:rPr>
        <w:t>il</w:t>
      </w:r>
      <w:proofErr w:type="gramEnd"/>
      <w:r w:rsidRPr="00504109">
        <w:rPr>
          <w:rFonts w:ascii="Times New Roman" w:eastAsia="Arial"/>
          <w:sz w:val="24"/>
          <w:szCs w:val="24"/>
          <w:lang w:eastAsia="it-IT"/>
        </w:rPr>
        <w:t xml:space="preserve"> Regolamento di contabilità;</w:t>
      </w:r>
    </w:p>
    <w:p w:rsidR="00504109" w:rsidRDefault="000C2F4C" w:rsidP="00504109">
      <w:pPr>
        <w:pStyle w:val="rtf2rtf2rtf2rtf2rtf2ListParagraph"/>
        <w:widowControl w:val="0"/>
        <w:numPr>
          <w:ilvl w:val="0"/>
          <w:numId w:val="5"/>
        </w:numPr>
        <w:tabs>
          <w:tab w:val="left" w:pos="567"/>
        </w:tabs>
        <w:spacing w:after="0" w:line="240" w:lineRule="auto"/>
        <w:ind w:left="567" w:hanging="283"/>
        <w:jc w:val="both"/>
        <w:rPr>
          <w:rFonts w:ascii="Times New Roman" w:eastAsia="Arial"/>
          <w:sz w:val="24"/>
          <w:szCs w:val="24"/>
          <w:lang w:eastAsia="it-IT"/>
        </w:rPr>
      </w:pPr>
      <w:proofErr w:type="gramStart"/>
      <w:r w:rsidRPr="00504109">
        <w:rPr>
          <w:rFonts w:ascii="Times New Roman" w:eastAsia="Arial"/>
          <w:sz w:val="24"/>
          <w:szCs w:val="24"/>
          <w:lang w:eastAsia="it-IT"/>
        </w:rPr>
        <w:t>la</w:t>
      </w:r>
      <w:proofErr w:type="gramEnd"/>
      <w:r w:rsidRPr="00504109">
        <w:rPr>
          <w:rFonts w:ascii="Times New Roman" w:eastAsia="Arial"/>
          <w:sz w:val="24"/>
          <w:szCs w:val="24"/>
          <w:lang w:eastAsia="it-IT"/>
        </w:rPr>
        <w:t xml:space="preserve"> </w:t>
      </w:r>
      <w:proofErr w:type="spellStart"/>
      <w:r w:rsidRPr="00504109">
        <w:rPr>
          <w:rFonts w:ascii="Times New Roman" w:eastAsia="Arial"/>
          <w:sz w:val="24"/>
          <w:szCs w:val="24"/>
          <w:lang w:eastAsia="it-IT"/>
        </w:rPr>
        <w:t>D.lgs</w:t>
      </w:r>
      <w:proofErr w:type="spellEnd"/>
      <w:r w:rsidRPr="00504109">
        <w:rPr>
          <w:rFonts w:ascii="Times New Roman" w:eastAsia="Arial"/>
          <w:sz w:val="24"/>
          <w:szCs w:val="24"/>
          <w:lang w:eastAsia="it-IT"/>
        </w:rPr>
        <w:t xml:space="preserve"> n.267/2000 (T.U.EL.) e sue mm. </w:t>
      </w:r>
      <w:proofErr w:type="gramStart"/>
      <w:r w:rsidRPr="00504109">
        <w:rPr>
          <w:rFonts w:ascii="Times New Roman" w:eastAsia="Arial"/>
          <w:sz w:val="24"/>
          <w:szCs w:val="24"/>
          <w:lang w:eastAsia="it-IT"/>
        </w:rPr>
        <w:t>e</w:t>
      </w:r>
      <w:proofErr w:type="gramEnd"/>
      <w:r w:rsidRPr="00504109">
        <w:rPr>
          <w:rFonts w:ascii="Times New Roman" w:eastAsia="Arial"/>
          <w:sz w:val="24"/>
          <w:szCs w:val="24"/>
          <w:lang w:eastAsia="it-IT"/>
        </w:rPr>
        <w:t xml:space="preserve"> ii.;</w:t>
      </w:r>
    </w:p>
    <w:p w:rsidR="00504109" w:rsidRDefault="00504109" w:rsidP="00504109">
      <w:pPr>
        <w:pStyle w:val="rtf2rtf2rtf2rtf2rtf2ListParagraph"/>
        <w:widowControl w:val="0"/>
        <w:tabs>
          <w:tab w:val="left" w:pos="567"/>
        </w:tabs>
        <w:spacing w:after="0" w:line="240" w:lineRule="auto"/>
        <w:ind w:left="284"/>
        <w:jc w:val="both"/>
        <w:rPr>
          <w:rFonts w:ascii="Times New Roman" w:eastAsia="Arial"/>
          <w:sz w:val="24"/>
          <w:szCs w:val="24"/>
          <w:lang w:eastAsia="it-IT"/>
        </w:rPr>
      </w:pPr>
    </w:p>
    <w:p w:rsidR="00504109" w:rsidRDefault="00EC646F" w:rsidP="00504109">
      <w:pPr>
        <w:pStyle w:val="rtf2rtf2rtf2rtf2rtf2ListParagraph"/>
        <w:widowControl w:val="0"/>
        <w:tabs>
          <w:tab w:val="left" w:pos="567"/>
        </w:tabs>
        <w:spacing w:after="0" w:line="240" w:lineRule="auto"/>
        <w:ind w:left="284"/>
        <w:jc w:val="center"/>
        <w:rPr>
          <w:rFonts w:ascii="Times New Roman" w:eastAsia="Arial"/>
          <w:b/>
          <w:sz w:val="24"/>
          <w:szCs w:val="24"/>
        </w:rPr>
      </w:pPr>
      <w:r w:rsidRPr="00504109">
        <w:rPr>
          <w:rFonts w:ascii="Times New Roman" w:eastAsia="Arial"/>
          <w:b/>
          <w:sz w:val="24"/>
          <w:szCs w:val="24"/>
        </w:rPr>
        <w:t>D</w:t>
      </w:r>
      <w:r w:rsidR="00504109">
        <w:rPr>
          <w:rFonts w:ascii="Times New Roman" w:eastAsia="Arial"/>
          <w:b/>
          <w:sz w:val="24"/>
          <w:szCs w:val="24"/>
        </w:rPr>
        <w:t xml:space="preserve"> </w:t>
      </w:r>
      <w:r w:rsidRPr="00504109">
        <w:rPr>
          <w:rFonts w:ascii="Times New Roman" w:eastAsia="Arial"/>
          <w:b/>
          <w:sz w:val="24"/>
          <w:szCs w:val="24"/>
        </w:rPr>
        <w:t>E</w:t>
      </w:r>
      <w:r w:rsidR="00504109">
        <w:rPr>
          <w:rFonts w:ascii="Times New Roman" w:eastAsia="Arial"/>
          <w:b/>
          <w:sz w:val="24"/>
          <w:szCs w:val="24"/>
        </w:rPr>
        <w:t xml:space="preserve"> </w:t>
      </w:r>
      <w:r w:rsidRPr="00504109">
        <w:rPr>
          <w:rFonts w:ascii="Times New Roman" w:eastAsia="Arial"/>
          <w:b/>
          <w:sz w:val="24"/>
          <w:szCs w:val="24"/>
        </w:rPr>
        <w:t>T</w:t>
      </w:r>
      <w:r w:rsidR="00504109">
        <w:rPr>
          <w:rFonts w:ascii="Times New Roman" w:eastAsia="Arial"/>
          <w:b/>
          <w:sz w:val="24"/>
          <w:szCs w:val="24"/>
        </w:rPr>
        <w:t xml:space="preserve"> </w:t>
      </w:r>
      <w:r w:rsidRPr="00504109">
        <w:rPr>
          <w:rFonts w:ascii="Times New Roman" w:eastAsia="Arial"/>
          <w:b/>
          <w:sz w:val="24"/>
          <w:szCs w:val="24"/>
        </w:rPr>
        <w:t>E</w:t>
      </w:r>
      <w:r w:rsidR="00504109">
        <w:rPr>
          <w:rFonts w:ascii="Times New Roman" w:eastAsia="Arial"/>
          <w:b/>
          <w:sz w:val="24"/>
          <w:szCs w:val="24"/>
        </w:rPr>
        <w:t xml:space="preserve"> </w:t>
      </w:r>
      <w:r w:rsidRPr="00504109">
        <w:rPr>
          <w:rFonts w:ascii="Times New Roman" w:eastAsia="Arial"/>
          <w:b/>
          <w:sz w:val="24"/>
          <w:szCs w:val="24"/>
        </w:rPr>
        <w:t>R</w:t>
      </w:r>
      <w:r w:rsidR="00504109">
        <w:rPr>
          <w:rFonts w:ascii="Times New Roman" w:eastAsia="Arial"/>
          <w:b/>
          <w:sz w:val="24"/>
          <w:szCs w:val="24"/>
        </w:rPr>
        <w:t xml:space="preserve"> </w:t>
      </w:r>
      <w:r w:rsidRPr="00504109">
        <w:rPr>
          <w:rFonts w:ascii="Times New Roman" w:eastAsia="Arial"/>
          <w:b/>
          <w:sz w:val="24"/>
          <w:szCs w:val="24"/>
        </w:rPr>
        <w:t>M</w:t>
      </w:r>
      <w:r w:rsidR="00504109">
        <w:rPr>
          <w:rFonts w:ascii="Times New Roman" w:eastAsia="Arial"/>
          <w:b/>
          <w:sz w:val="24"/>
          <w:szCs w:val="24"/>
        </w:rPr>
        <w:t xml:space="preserve"> </w:t>
      </w:r>
      <w:r w:rsidRPr="00504109">
        <w:rPr>
          <w:rFonts w:ascii="Times New Roman" w:eastAsia="Arial"/>
          <w:b/>
          <w:sz w:val="24"/>
          <w:szCs w:val="24"/>
        </w:rPr>
        <w:t>I</w:t>
      </w:r>
      <w:r w:rsidR="00504109">
        <w:rPr>
          <w:rFonts w:ascii="Times New Roman" w:eastAsia="Arial"/>
          <w:b/>
          <w:sz w:val="24"/>
          <w:szCs w:val="24"/>
        </w:rPr>
        <w:t xml:space="preserve"> </w:t>
      </w:r>
      <w:r w:rsidRPr="00504109">
        <w:rPr>
          <w:rFonts w:ascii="Times New Roman" w:eastAsia="Arial"/>
          <w:b/>
          <w:sz w:val="24"/>
          <w:szCs w:val="24"/>
        </w:rPr>
        <w:t>N</w:t>
      </w:r>
      <w:r w:rsidR="00504109">
        <w:rPr>
          <w:rFonts w:ascii="Times New Roman" w:eastAsia="Arial"/>
          <w:b/>
          <w:sz w:val="24"/>
          <w:szCs w:val="24"/>
        </w:rPr>
        <w:t xml:space="preserve"> </w:t>
      </w:r>
      <w:r w:rsidRPr="00504109">
        <w:rPr>
          <w:rFonts w:ascii="Times New Roman" w:eastAsia="Arial"/>
          <w:b/>
          <w:sz w:val="24"/>
          <w:szCs w:val="24"/>
        </w:rPr>
        <w:t>A</w:t>
      </w:r>
    </w:p>
    <w:p w:rsidR="00504109" w:rsidRDefault="00504109" w:rsidP="00504109">
      <w:pPr>
        <w:pStyle w:val="rtf2rtf2rtf2rtf2rtf2ListParagraph"/>
        <w:widowControl w:val="0"/>
        <w:tabs>
          <w:tab w:val="left" w:pos="567"/>
        </w:tabs>
        <w:spacing w:after="0" w:line="240" w:lineRule="auto"/>
        <w:ind w:left="284"/>
        <w:rPr>
          <w:rFonts w:ascii="Times New Roman" w:eastAsia="Arial"/>
          <w:b/>
          <w:sz w:val="24"/>
          <w:szCs w:val="24"/>
        </w:rPr>
      </w:pPr>
    </w:p>
    <w:p w:rsidR="00504109" w:rsidRDefault="00504109" w:rsidP="00504109">
      <w:pPr>
        <w:pStyle w:val="rtf2rtf2rtf2rtf2rtf2ListParagraph"/>
        <w:widowControl w:val="0"/>
        <w:tabs>
          <w:tab w:val="left" w:pos="567"/>
        </w:tabs>
        <w:spacing w:after="0" w:line="240" w:lineRule="auto"/>
        <w:ind w:left="284"/>
        <w:rPr>
          <w:rFonts w:ascii="Times New Roman"/>
          <w:sz w:val="24"/>
          <w:szCs w:val="24"/>
        </w:rPr>
      </w:pPr>
      <w:r w:rsidRPr="00504109">
        <w:rPr>
          <w:rFonts w:ascii="Times New Roman"/>
          <w:b/>
          <w:caps/>
          <w:sz w:val="24"/>
          <w:szCs w:val="24"/>
          <w:u w:val="single"/>
        </w:rPr>
        <w:t>L</w:t>
      </w:r>
      <w:r>
        <w:rPr>
          <w:rFonts w:ascii="Times New Roman"/>
          <w:b/>
          <w:caps/>
          <w:sz w:val="24"/>
          <w:szCs w:val="24"/>
          <w:u w:val="single"/>
        </w:rPr>
        <w:t>A</w:t>
      </w:r>
      <w:r w:rsidRPr="00504109">
        <w:rPr>
          <w:rFonts w:ascii="Times New Roman"/>
          <w:b/>
          <w:caps/>
          <w:sz w:val="24"/>
          <w:szCs w:val="24"/>
          <w:u w:val="single"/>
        </w:rPr>
        <w:t xml:space="preserve"> premess</w:t>
      </w:r>
      <w:r>
        <w:rPr>
          <w:rFonts w:ascii="Times New Roman"/>
          <w:b/>
          <w:caps/>
          <w:sz w:val="24"/>
          <w:szCs w:val="24"/>
          <w:u w:val="single"/>
        </w:rPr>
        <w:t>A</w:t>
      </w:r>
      <w:r w:rsidRPr="00504109">
        <w:rPr>
          <w:rFonts w:ascii="Times New Roman"/>
          <w:sz w:val="24"/>
          <w:szCs w:val="24"/>
        </w:rPr>
        <w:t xml:space="preserve"> forma part</w:t>
      </w:r>
      <w:r>
        <w:rPr>
          <w:rFonts w:ascii="Times New Roman"/>
          <w:sz w:val="24"/>
          <w:szCs w:val="24"/>
        </w:rPr>
        <w:t>e integrante e sostanziale della</w:t>
      </w:r>
      <w:r w:rsidRPr="00504109">
        <w:rPr>
          <w:rFonts w:ascii="Times New Roman"/>
          <w:sz w:val="24"/>
          <w:szCs w:val="24"/>
        </w:rPr>
        <w:t xml:space="preserve"> presente determinazione;</w:t>
      </w:r>
    </w:p>
    <w:p w:rsidR="00504109" w:rsidRDefault="00504109" w:rsidP="00504109">
      <w:pPr>
        <w:pStyle w:val="rtf2rtf2rtf2rtf2rtf2ListParagraph"/>
        <w:widowControl w:val="0"/>
        <w:tabs>
          <w:tab w:val="left" w:pos="567"/>
        </w:tabs>
        <w:spacing w:after="0" w:line="240" w:lineRule="auto"/>
        <w:ind w:left="284"/>
        <w:rPr>
          <w:rFonts w:ascii="Times New Roman"/>
          <w:sz w:val="24"/>
          <w:szCs w:val="24"/>
        </w:rPr>
      </w:pPr>
    </w:p>
    <w:p w:rsidR="000124C5" w:rsidRPr="00AB718E" w:rsidRDefault="00EC646F" w:rsidP="000124C5">
      <w:pPr>
        <w:pStyle w:val="rtf2rtf2rtf2rtf2rtf2ListParagraph"/>
        <w:widowControl w:val="0"/>
        <w:tabs>
          <w:tab w:val="left" w:pos="567"/>
        </w:tabs>
        <w:spacing w:after="0" w:line="240" w:lineRule="auto"/>
        <w:ind w:left="284"/>
        <w:jc w:val="both"/>
        <w:rPr>
          <w:rFonts w:ascii="Times New Roman" w:eastAsia="Arial"/>
          <w:sz w:val="24"/>
          <w:szCs w:val="24"/>
        </w:rPr>
      </w:pPr>
      <w:r w:rsidRPr="00AB718E">
        <w:rPr>
          <w:rFonts w:ascii="Times New Roman" w:eastAsia="Arial"/>
          <w:b/>
          <w:caps/>
          <w:sz w:val="24"/>
          <w:szCs w:val="24"/>
          <w:u w:val="single"/>
        </w:rPr>
        <w:t>Di approvare</w:t>
      </w:r>
      <w:r w:rsidRPr="00AB718E">
        <w:rPr>
          <w:rFonts w:ascii="Times New Roman" w:eastAsia="Arial"/>
          <w:sz w:val="24"/>
          <w:szCs w:val="24"/>
        </w:rPr>
        <w:t xml:space="preserve"> l’Avviso Pubblico avente ad oggetto il “conferimento di incarico per il reperimento di due figure professionali Dottori Agronomi Forestali o Periti Agrari, per il parere preventivo da esprimere nella Commissione esaminatrice ai P.U.A. </w:t>
      </w:r>
      <w:r w:rsidR="000124C5" w:rsidRPr="00AB718E">
        <w:rPr>
          <w:rFonts w:ascii="Times New Roman" w:eastAsia="Arial"/>
          <w:sz w:val="24"/>
          <w:szCs w:val="24"/>
        </w:rPr>
        <w:t>(</w:t>
      </w:r>
      <w:r w:rsidRPr="00AB718E">
        <w:rPr>
          <w:rFonts w:ascii="Times New Roman" w:eastAsia="Arial"/>
          <w:sz w:val="24"/>
          <w:szCs w:val="24"/>
        </w:rPr>
        <w:t>Piano di Utilizzazione Aziend</w:t>
      </w:r>
      <w:r w:rsidR="00504109" w:rsidRPr="00AB718E">
        <w:rPr>
          <w:rFonts w:ascii="Times New Roman" w:eastAsia="Arial"/>
          <w:sz w:val="24"/>
          <w:szCs w:val="24"/>
        </w:rPr>
        <w:t>ale</w:t>
      </w:r>
      <w:r w:rsidR="000124C5" w:rsidRPr="00AB718E">
        <w:rPr>
          <w:rFonts w:ascii="Times New Roman" w:eastAsia="Arial"/>
          <w:sz w:val="24"/>
          <w:szCs w:val="24"/>
        </w:rPr>
        <w:t>)</w:t>
      </w:r>
      <w:r w:rsidR="00504109" w:rsidRPr="00AB718E">
        <w:rPr>
          <w:rFonts w:ascii="Times New Roman" w:eastAsia="Arial"/>
          <w:sz w:val="24"/>
          <w:szCs w:val="24"/>
        </w:rPr>
        <w:t xml:space="preserve"> di cui alla L.R. </w:t>
      </w:r>
      <w:r w:rsidR="000124C5" w:rsidRPr="00AB718E">
        <w:rPr>
          <w:rFonts w:ascii="Times New Roman" w:eastAsia="Arial"/>
          <w:sz w:val="24"/>
          <w:szCs w:val="24"/>
        </w:rPr>
        <w:t>n.</w:t>
      </w:r>
      <w:r w:rsidR="00504109" w:rsidRPr="00AB718E">
        <w:rPr>
          <w:rFonts w:ascii="Times New Roman" w:eastAsia="Arial"/>
          <w:sz w:val="24"/>
          <w:szCs w:val="24"/>
        </w:rPr>
        <w:t>38/99</w:t>
      </w:r>
      <w:r w:rsidR="000124C5" w:rsidRPr="00AB718E">
        <w:rPr>
          <w:rFonts w:ascii="Times New Roman" w:eastAsia="Arial"/>
          <w:sz w:val="24"/>
          <w:szCs w:val="24"/>
        </w:rPr>
        <w:t>,</w:t>
      </w:r>
      <w:r w:rsidR="00504109" w:rsidRPr="00AB718E">
        <w:rPr>
          <w:rFonts w:ascii="Times New Roman" w:eastAsia="Arial"/>
          <w:sz w:val="24"/>
          <w:szCs w:val="24"/>
        </w:rPr>
        <w:t xml:space="preserve"> art.</w:t>
      </w:r>
      <w:r w:rsidRPr="00AB718E">
        <w:rPr>
          <w:rFonts w:ascii="Times New Roman" w:eastAsia="Arial"/>
          <w:sz w:val="24"/>
          <w:szCs w:val="24"/>
        </w:rPr>
        <w:t xml:space="preserve">57 e </w:t>
      </w:r>
      <w:proofErr w:type="spellStart"/>
      <w:r w:rsidRPr="00AB718E">
        <w:rPr>
          <w:rFonts w:ascii="Times New Roman" w:eastAsia="Arial"/>
          <w:sz w:val="24"/>
          <w:szCs w:val="24"/>
        </w:rPr>
        <w:t>s.m</w:t>
      </w:r>
      <w:proofErr w:type="spellEnd"/>
      <w:r w:rsidRPr="00AB718E">
        <w:rPr>
          <w:rFonts w:ascii="Times New Roman" w:eastAsia="Arial"/>
          <w:sz w:val="24"/>
          <w:szCs w:val="24"/>
        </w:rPr>
        <w:t xml:space="preserve"> i.</w:t>
      </w:r>
      <w:bookmarkStart w:id="2" w:name="page4"/>
      <w:bookmarkEnd w:id="2"/>
      <w:r w:rsidR="00504109" w:rsidRPr="00AB718E">
        <w:rPr>
          <w:rFonts w:ascii="Times New Roman" w:eastAsia="Arial"/>
          <w:sz w:val="24"/>
          <w:szCs w:val="24"/>
        </w:rPr>
        <w:t xml:space="preserve"> </w:t>
      </w:r>
      <w:r w:rsidR="0083027C" w:rsidRPr="00AB718E">
        <w:rPr>
          <w:rFonts w:ascii="Times New Roman" w:eastAsia="Arial"/>
          <w:sz w:val="24"/>
          <w:szCs w:val="24"/>
        </w:rPr>
        <w:t xml:space="preserve">con relativo fax simile di schema di domanda </w:t>
      </w:r>
      <w:r w:rsidR="00504109" w:rsidRPr="00AB718E">
        <w:rPr>
          <w:rFonts w:ascii="Times New Roman" w:eastAsia="Arial"/>
          <w:sz w:val="24"/>
          <w:szCs w:val="24"/>
        </w:rPr>
        <w:t>(</w:t>
      </w:r>
      <w:r w:rsidRPr="00AB718E">
        <w:rPr>
          <w:rFonts w:ascii="Times New Roman" w:eastAsia="Arial"/>
          <w:sz w:val="24"/>
          <w:szCs w:val="24"/>
        </w:rPr>
        <w:t>allegat</w:t>
      </w:r>
      <w:r w:rsidR="0083027C" w:rsidRPr="00AB718E">
        <w:rPr>
          <w:rFonts w:ascii="Times New Roman" w:eastAsia="Arial"/>
          <w:sz w:val="24"/>
          <w:szCs w:val="24"/>
        </w:rPr>
        <w:t>i alla presente sotto la lettera</w:t>
      </w:r>
      <w:r w:rsidRPr="00AB718E">
        <w:rPr>
          <w:rFonts w:ascii="Times New Roman" w:eastAsia="Arial"/>
          <w:sz w:val="24"/>
          <w:szCs w:val="24"/>
        </w:rPr>
        <w:t xml:space="preserve"> </w:t>
      </w:r>
      <w:r w:rsidR="0083027C" w:rsidRPr="00AB718E">
        <w:rPr>
          <w:rFonts w:ascii="Times New Roman" w:eastAsia="Arial"/>
          <w:sz w:val="24"/>
          <w:szCs w:val="24"/>
        </w:rPr>
        <w:t>“</w:t>
      </w:r>
      <w:r w:rsidRPr="00AB718E">
        <w:rPr>
          <w:rFonts w:ascii="Times New Roman" w:eastAsia="Arial"/>
          <w:sz w:val="24"/>
          <w:szCs w:val="24"/>
        </w:rPr>
        <w:t>A</w:t>
      </w:r>
      <w:r w:rsidR="0083027C" w:rsidRPr="00AB718E">
        <w:rPr>
          <w:rFonts w:ascii="Times New Roman" w:eastAsia="Arial"/>
          <w:sz w:val="24"/>
          <w:szCs w:val="24"/>
        </w:rPr>
        <w:t>”</w:t>
      </w:r>
      <w:r w:rsidRPr="00AB718E">
        <w:rPr>
          <w:rFonts w:ascii="Times New Roman" w:eastAsia="Arial"/>
          <w:sz w:val="24"/>
          <w:szCs w:val="24"/>
        </w:rPr>
        <w:t>).</w:t>
      </w:r>
    </w:p>
    <w:p w:rsidR="000124C5" w:rsidRPr="00AB718E" w:rsidRDefault="000124C5" w:rsidP="000124C5">
      <w:pPr>
        <w:pStyle w:val="rtf2rtf2rtf2rtf2rtf2ListParagraph"/>
        <w:widowControl w:val="0"/>
        <w:tabs>
          <w:tab w:val="left" w:pos="567"/>
        </w:tabs>
        <w:spacing w:after="0" w:line="240" w:lineRule="auto"/>
        <w:ind w:left="284"/>
        <w:jc w:val="both"/>
        <w:rPr>
          <w:rFonts w:ascii="Times New Roman" w:eastAsia="Arial"/>
          <w:sz w:val="24"/>
          <w:szCs w:val="24"/>
          <w:highlight w:val="yellow"/>
        </w:rPr>
      </w:pPr>
    </w:p>
    <w:p w:rsidR="000124C5" w:rsidRPr="00AB718E" w:rsidRDefault="000124C5" w:rsidP="000124C5">
      <w:pPr>
        <w:pStyle w:val="rtf2rtf2rtf2rtf2rtf2ListParagraph"/>
        <w:widowControl w:val="0"/>
        <w:tabs>
          <w:tab w:val="left" w:pos="567"/>
        </w:tabs>
        <w:spacing w:after="0" w:line="240" w:lineRule="auto"/>
        <w:ind w:left="284"/>
        <w:jc w:val="both"/>
        <w:rPr>
          <w:rFonts w:ascii="Times New Roman" w:eastAsia="Arial"/>
          <w:sz w:val="24"/>
          <w:szCs w:val="24"/>
        </w:rPr>
      </w:pPr>
      <w:r w:rsidRPr="00AB718E">
        <w:rPr>
          <w:rFonts w:ascii="Times New Roman" w:eastAsia="Arial"/>
          <w:b/>
          <w:sz w:val="24"/>
          <w:szCs w:val="24"/>
          <w:u w:val="single"/>
        </w:rPr>
        <w:t>DI DEMANDARE</w:t>
      </w:r>
      <w:r w:rsidRPr="00AB718E">
        <w:rPr>
          <w:rFonts w:ascii="Times New Roman" w:eastAsia="Arial"/>
          <w:sz w:val="24"/>
          <w:szCs w:val="24"/>
        </w:rPr>
        <w:t xml:space="preserve"> a successivo provvedimento ogni altra determinazione in merito;</w:t>
      </w:r>
    </w:p>
    <w:p w:rsidR="000124C5" w:rsidRPr="00AB718E" w:rsidRDefault="000124C5" w:rsidP="000124C5">
      <w:pPr>
        <w:pStyle w:val="rtf2rtf2rtf2rtf2rtf2ListParagraph"/>
        <w:widowControl w:val="0"/>
        <w:tabs>
          <w:tab w:val="left" w:pos="567"/>
        </w:tabs>
        <w:spacing w:after="0" w:line="240" w:lineRule="auto"/>
        <w:ind w:left="284"/>
        <w:jc w:val="both"/>
        <w:rPr>
          <w:rFonts w:ascii="Times New Roman" w:eastAsia="Arial"/>
          <w:sz w:val="24"/>
          <w:szCs w:val="24"/>
          <w:highlight w:val="yellow"/>
        </w:rPr>
      </w:pPr>
    </w:p>
    <w:p w:rsidR="000124C5" w:rsidRPr="000124C5" w:rsidRDefault="000124C5" w:rsidP="000124C5">
      <w:pPr>
        <w:pStyle w:val="rtf2rtf2rtf2rtf2rtf2ListParagraph"/>
        <w:widowControl w:val="0"/>
        <w:tabs>
          <w:tab w:val="left" w:pos="567"/>
        </w:tabs>
        <w:spacing w:after="0" w:line="240" w:lineRule="auto"/>
        <w:ind w:left="284"/>
        <w:jc w:val="both"/>
        <w:rPr>
          <w:rFonts w:ascii="Times New Roman" w:eastAsia="Arial"/>
          <w:sz w:val="24"/>
          <w:szCs w:val="24"/>
        </w:rPr>
      </w:pPr>
      <w:r w:rsidRPr="00AB718E">
        <w:rPr>
          <w:rFonts w:ascii="Times New Roman"/>
          <w:b/>
          <w:caps/>
          <w:sz w:val="24"/>
          <w:szCs w:val="24"/>
          <w:u w:val="single"/>
        </w:rPr>
        <w:t>Di attestare</w:t>
      </w:r>
      <w:r w:rsidRPr="00AB718E">
        <w:rPr>
          <w:rFonts w:ascii="Times New Roman"/>
          <w:sz w:val="24"/>
          <w:szCs w:val="24"/>
        </w:rPr>
        <w:t xml:space="preserve"> che in relazione al presente atto non sussistono in capo al sottoscritto cause di conflitto di interesse e/o incompatibilità, anche potenziale, di cui all’art.6 della L. n.241/1990 e all’art.1, comma 9 lettera e) della L. n.190/2012</w:t>
      </w:r>
      <w:r w:rsidR="00AB718E">
        <w:rPr>
          <w:rFonts w:ascii="Times New Roman"/>
          <w:sz w:val="24"/>
          <w:szCs w:val="24"/>
        </w:rPr>
        <w:t>.</w:t>
      </w:r>
    </w:p>
    <w:p w:rsidR="000124C5" w:rsidRPr="00504109" w:rsidRDefault="000124C5" w:rsidP="00504109">
      <w:pPr>
        <w:pStyle w:val="rtf2rtf2rtf2rtf2rtf2ListParagraph"/>
        <w:widowControl w:val="0"/>
        <w:tabs>
          <w:tab w:val="left" w:pos="567"/>
        </w:tabs>
        <w:spacing w:after="0" w:line="240" w:lineRule="auto"/>
        <w:ind w:left="284"/>
        <w:jc w:val="both"/>
        <w:rPr>
          <w:rFonts w:ascii="Times New Roman" w:eastAsia="Arial"/>
          <w:sz w:val="24"/>
          <w:szCs w:val="24"/>
          <w:lang w:eastAsia="it-IT"/>
        </w:rPr>
      </w:pPr>
    </w:p>
    <w:sectPr w:rsidR="000124C5" w:rsidRPr="00504109" w:rsidSect="004D1AD4">
      <w:pgSz w:w="11906" w:h="16838"/>
      <w:pgMar w:top="1417"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22008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DB127F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156B61D4"/>
    <w:multiLevelType w:val="hybridMultilevel"/>
    <w:tmpl w:val="B9521F3E"/>
    <w:lvl w:ilvl="0" w:tplc="04100009">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25A01F22"/>
    <w:multiLevelType w:val="hybridMultilevel"/>
    <w:tmpl w:val="16A4DDBE"/>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3D1628A4"/>
    <w:multiLevelType w:val="hybridMultilevel"/>
    <w:tmpl w:val="BE649DB4"/>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6C07280E"/>
    <w:multiLevelType w:val="hybridMultilevel"/>
    <w:tmpl w:val="96DAAC7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7B3B69B7"/>
    <w:multiLevelType w:val="hybridMultilevel"/>
    <w:tmpl w:val="C754948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EC646F"/>
    <w:rsid w:val="000124C5"/>
    <w:rsid w:val="000C1D49"/>
    <w:rsid w:val="000C2F4C"/>
    <w:rsid w:val="0021224F"/>
    <w:rsid w:val="003A0D82"/>
    <w:rsid w:val="004D1AD4"/>
    <w:rsid w:val="004F5168"/>
    <w:rsid w:val="00504109"/>
    <w:rsid w:val="0083027C"/>
    <w:rsid w:val="00AB718E"/>
    <w:rsid w:val="00C15498"/>
    <w:rsid w:val="00C630AF"/>
    <w:rsid w:val="00C6762C"/>
    <w:rsid w:val="00E143E0"/>
    <w:rsid w:val="00EC646F"/>
    <w:rsid w:val="00F34322"/>
    <w:rsid w:val="00F66A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D720C-8433-456C-BD62-90FEDD2D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646F"/>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2BodyText">
    <w:name w:val="rtf2 Body Text"/>
    <w:basedOn w:val="Normale"/>
    <w:link w:val="rtf2CorpotestoCarattere"/>
    <w:uiPriority w:val="99"/>
    <w:unhideWhenUsed/>
    <w:rsid w:val="00EC646F"/>
    <w:pPr>
      <w:jc w:val="both"/>
    </w:pPr>
    <w:rPr>
      <w:rFonts w:ascii="Times New Roman" w:eastAsia="Times New Roman" w:hAnsi="Times New Roman" w:cs="Times New Roman"/>
      <w:sz w:val="24"/>
      <w:szCs w:val="24"/>
      <w:lang w:bidi="he-IL"/>
    </w:rPr>
  </w:style>
  <w:style w:type="character" w:customStyle="1" w:styleId="rtf2CorpotestoCarattere">
    <w:name w:val="rtf2 Corpo testo Carattere"/>
    <w:basedOn w:val="Carpredefinitoparagrafo"/>
    <w:link w:val="rtf2BodyText"/>
    <w:uiPriority w:val="99"/>
    <w:locked/>
    <w:rsid w:val="00EC646F"/>
    <w:rPr>
      <w:rFonts w:ascii="Times New Roman" w:eastAsia="Times New Roman" w:hAnsi="Times New Roman" w:cs="Times New Roman"/>
      <w:sz w:val="24"/>
      <w:szCs w:val="24"/>
      <w:lang w:eastAsia="it-IT" w:bidi="he-IL"/>
    </w:rPr>
  </w:style>
  <w:style w:type="paragraph" w:customStyle="1" w:styleId="rtf2rtf2rtf2Elencoacolori-Colore1">
    <w:name w:val="rtf2 rtf2 rtf2 Elenco a colori - Colore 1"/>
    <w:basedOn w:val="Normale"/>
    <w:uiPriority w:val="99"/>
    <w:rsid w:val="000C2F4C"/>
    <w:pPr>
      <w:spacing w:after="200" w:line="276" w:lineRule="auto"/>
      <w:ind w:left="720"/>
      <w:contextualSpacing/>
    </w:pPr>
    <w:rPr>
      <w:rFonts w:ascii="Cambria" w:eastAsia="Times New Roman" w:hAnsi="Times New Roman" w:cs="Times New Roman"/>
      <w:sz w:val="22"/>
      <w:szCs w:val="22"/>
      <w:lang w:eastAsia="en-US"/>
    </w:rPr>
  </w:style>
  <w:style w:type="paragraph" w:customStyle="1" w:styleId="rtf2rtf2rtf2rtf2rtf2ListParagraph">
    <w:name w:val="rtf2 rtf2 rtf2 rtf2 rtf2 List Paragraph"/>
    <w:basedOn w:val="Normale"/>
    <w:uiPriority w:val="34"/>
    <w:qFormat/>
    <w:rsid w:val="000C2F4C"/>
    <w:pPr>
      <w:spacing w:after="160" w:line="259" w:lineRule="auto"/>
      <w:ind w:left="720"/>
      <w:contextualSpacing/>
    </w:pPr>
    <w:rPr>
      <w:rFonts w:eastAsia="Times New Roman" w:hAnsi="Times New Roman" w:cs="Times New Roman"/>
      <w:sz w:val="22"/>
      <w:szCs w:val="22"/>
      <w:lang w:eastAsia="en-US"/>
    </w:rPr>
  </w:style>
  <w:style w:type="paragraph" w:styleId="Paragrafoelenco">
    <w:name w:val="List Paragraph"/>
    <w:basedOn w:val="Normale"/>
    <w:uiPriority w:val="34"/>
    <w:qFormat/>
    <w:rsid w:val="003A0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8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1054</Words>
  <Characters>6010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PC</cp:lastModifiedBy>
  <cp:revision>12</cp:revision>
  <cp:lastPrinted>2020-10-28T08:25:00Z</cp:lastPrinted>
  <dcterms:created xsi:type="dcterms:W3CDTF">2020-10-09T16:02:00Z</dcterms:created>
  <dcterms:modified xsi:type="dcterms:W3CDTF">2020-10-28T09:13:00Z</dcterms:modified>
</cp:coreProperties>
</file>